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Specifications 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Article number</w:t>
      </w:r>
    </w:p>
    <w:p>
      <w:pPr>
        <w:pStyle w:val="p2Style"/>
      </w:pPr>
      <w:r>
        <w:rPr>
          <w:rStyle w:val="textStyle"/>
        </w:rPr>
        <w:t xml:space="preserve">218771</w:t>
      </w:r>
    </w:p>
    <w:p>
      <w:pPr>
        <w:pStyle w:val="p2Style"/>
      </w:pPr>
      <w:r>
        <w:rPr>
          <w:rStyle w:val="head2Style"/>
        </w:rPr>
        <w:t xml:space="preserve"/>
      </w:r>
    </w:p>
    <w:p>
      <w:pPr>
        <w:pStyle w:val="p2Style"/>
      </w:pPr>
      <w:r>
        <w:rPr>
          <w:rStyle w:val="head2Style"/>
        </w:rPr>
        <w:t xml:space="preserve">Type</w:t>
      </w:r>
    </w:p>
    <w:p>
      <w:pPr>
        <w:pStyle w:val="p2Style"/>
      </w:pPr>
      <w:r>
        <w:rPr>
          <w:rStyle w:val="textStyle"/>
        </w:rPr>
        <w:t xml:space="preserve">MPD-64A0003P0A</w:t>
      </w:r>
    </w:p>
    <w:p>
      <w:pPr>
        <w:pStyle w:val="p2Style"/>
      </w:pPr>
      <w:r>
        <w:rPr>
          <w:rStyle w:val="head2Style"/>
        </w:rPr>
        <w:t xml:space="preserve"/>
      </w:r>
    </w:p>
    <w:p>
      <w:pPr>
        <w:pStyle w:val="p2Style"/>
      </w:pPr>
      <w:r>
        <w:rPr>
          <w:rStyle w:val="head2Style"/>
        </w:rPr>
        <w:t xml:space="preserve">Short description</w:t>
      </w:r>
    </w:p>
    <w:p>
      <w:pPr>
        <w:pStyle w:val="p2Style"/>
      </w:pPr>
      <w:r>
        <w:rPr>
          <w:rStyle w:val="textStyle"/>
        </w:rPr>
        <w:t xml:space="preserve">1/2,9" HD Dome, Fixed 2560x1440, Day&amp;Night, AF Zoom, WDR, 3,2-9mm, Infrared, Indoor</w:t>
      </w:r>
    </w:p>
    <w:p>
      <w:pPr>
        <w:pStyle w:val="p2Style"/>
      </w:pPr>
      <w:r>
        <w:rPr>
          <w:rStyle w:val="head2Style"/>
        </w:rPr>
        <w:t xml:space="preserve"/>
      </w:r>
    </w:p>
    <w:p>
      <w:pPr>
        <w:pStyle w:val="p2Style"/>
      </w:pPr>
      <w:r>
        <w:rPr>
          <w:rStyle w:val="head2Style"/>
        </w:rPr>
        <w:t xml:space="preserve">Main Features</w:t>
      </w:r>
    </w:p>
    <w:p>
      <w:pPr>
        <w:pStyle w:val="p2Style"/>
      </w:pPr>
      <w:r>
        <w:rPr>
          <w:rStyle w:val="textStyle"/>
        </w:rPr>
        <w:t xml:space="preserve">1/2,9? 6,64 Megapixel SONY STARVIS CMOS-Sensor</w:t>
      </w:r>
    </w:p>
    <w:p>
      <w:pPr>
        <w:pStyle w:val="p2Style"/>
      </w:pPr>
      <w:r>
        <w:rPr>
          <w:rStyle w:val="textStyle"/>
        </w:rPr>
        <w:t xml:space="preserve">Resolution max. 2560x1440@25/30fps</w:t>
      </w:r>
    </w:p>
    <w:p>
      <w:pPr>
        <w:pStyle w:val="p2Style"/>
      </w:pPr>
      <w:r>
        <w:rPr>
          <w:rStyle w:val="textStyle"/>
        </w:rPr>
        <w:t xml:space="preserve">Optical 3x auto focus zoom, 3,2~9mm</w:t>
      </w:r>
    </w:p>
    <w:p>
      <w:pPr>
        <w:pStyle w:val="p2Style"/>
      </w:pPr>
      <w:r>
        <w:rPr>
          <w:rStyle w:val="textStyle"/>
        </w:rPr>
        <w:t xml:space="preserve">Separate outputs for digital and multi-signal</w:t>
      </w:r>
    </w:p>
    <w:p>
      <w:pPr>
        <w:pStyle w:val="p2Style"/>
      </w:pPr>
      <w:r>
        <w:rPr>
          <w:rStyle w:val="textStyle"/>
        </w:rPr>
        <w:t xml:space="preserve">Multisignal: HD-TVI, AHD selectable, Composite SUB</w:t>
      </w:r>
    </w:p>
    <w:p>
      <w:pPr>
        <w:pStyle w:val="p2Style"/>
      </w:pPr>
      <w:r>
        <w:rPr>
          <w:rStyle w:val="textStyle"/>
        </w:rPr>
        <w:t xml:space="preserve">Digital signal: EX-SDI, HD-SDI selectable</w:t>
      </w:r>
    </w:p>
    <w:p>
      <w:pPr>
        <w:pStyle w:val="p2Style"/>
      </w:pPr>
      <w:r>
        <w:rPr>
          <w:rStyle w:val="textStyle"/>
        </w:rPr>
        <w:t xml:space="preserve">DOL-WDR by triple scan images at 30/25fps &amp;</w:t>
      </w:r>
    </w:p>
    <w:p>
      <w:pPr>
        <w:pStyle w:val="p2Style"/>
      </w:pPr>
      <w:r>
        <w:rPr>
          <w:rStyle w:val="textStyle"/>
        </w:rPr>
        <w:t xml:space="preserve">ROI (Region of Interest) WDR mode</w:t>
      </w:r>
    </w:p>
    <w:p>
      <w:pPr>
        <w:pStyle w:val="p2Style"/>
      </w:pPr>
      <w:r>
        <w:rPr>
          <w:rStyle w:val="textStyle"/>
        </w:rPr>
        <w:t xml:space="preserve">Point of Interest &amp; Smart Motion Zoom</w:t>
      </w:r>
    </w:p>
    <w:p>
      <w:pPr>
        <w:pStyle w:val="p2Style"/>
      </w:pPr>
      <w:r>
        <w:rPr>
          <w:rStyle w:val="textStyle"/>
        </w:rPr>
        <w:t xml:space="preserve">Wedge adapter included (10° inclination)</w:t>
      </w:r>
    </w:p>
    <w:p>
      <w:pPr>
        <w:pStyle w:val="p2Style"/>
      </w:pPr>
      <w:r>
        <w:rPr>
          <w:rStyle w:val="textStyle"/>
        </w:rPr>
        <w:t xml:space="preserve">Scratch resistant hard coated bubble</w:t>
      </w:r>
    </w:p>
    <w:p>
      <w:pPr>
        <w:pStyle w:val="p2Style"/>
      </w:pPr>
      <w:r>
        <w:rPr>
          <w:rStyle w:val="textStyle"/>
        </w:rPr>
        <w:t xml:space="preserve">Easy installation, 3-Axis gimbal</w:t>
      </w:r>
    </w:p>
    <w:p>
      <w:pPr>
        <w:pStyle w:val="p2Style"/>
      </w:pPr>
      <w:r>
        <w:rPr>
          <w:rStyle w:val="head2Style"/>
        </w:rPr>
        <w:t xml:space="preserve"/>
      </w:r>
    </w:p>
    <w:p>
      <w:pPr>
        <w:pStyle w:val="p2Style"/>
      </w:pPr>
      <w:r>
        <w:rPr>
          <w:rStyle w:val="head2Style"/>
        </w:rPr>
        <w:t xml:space="preserve">Other Features (Specifications)</w:t>
      </w:r>
    </w:p>
    <w:tbl>
      <w:tblPr>
        <w:tblStyle w:val="specifications"/>
      </w:tblPr>
      <w:tr>
        <w:tc>
          <w:tcPr>
            <w:tcW w:w="4500" w:type="dxa"/>
            <w:vAlign w:val="top"/>
          </w:tcPr>
          <w:p>
            <w:pPr>
              <w:spacing w:after="10"/>
            </w:pPr>
            <w:r>
              <w:rPr>
                <w:rStyle w:val=""/>
              </w:rPr>
              <w:t xml:space="preserve">Dimensions (HxWxD)</w:t>
            </w:r>
          </w:p>
        </w:tc>
        <w:tc>
          <w:tcPr>
            <w:tcW w:w="4500" w:type="dxa"/>
            <w:vAlign w:val="top"/>
          </w:tcPr>
          <w:p>
            <w:pPr>
              <w:spacing w:after="10"/>
            </w:pPr>
            <w:r>
              <w:rPr>
                <w:rStyle w:val=""/>
              </w:rPr>
              <w:t xml:space="preserve">94x116mm</w:t>
            </w:r>
          </w:p>
        </w:tc>
      </w:tr>
      <w:tr>
        <w:tc>
          <w:tcPr>
            <w:tcW w:w="4500" w:type="dxa"/>
            <w:vAlign w:val="top"/>
          </w:tcPr>
          <w:p>
            <w:pPr>
              <w:spacing w:after="10"/>
            </w:pPr>
            <w:r>
              <w:rPr>
                <w:rStyle w:val=""/>
              </w:rPr>
              <w:t xml:space="preserve">Serial interfaces protocols</w:t>
            </w:r>
          </w:p>
        </w:tc>
        <w:tc>
          <w:tcPr>
            <w:tcW w:w="4500" w:type="dxa"/>
            <w:vAlign w:val="top"/>
          </w:tcPr>
          <w:p>
            <w:pPr>
              <w:spacing w:after="10"/>
            </w:pPr>
            <w:r>
              <w:rPr>
                <w:rStyle w:val=""/>
              </w:rPr>
              <w:t xml:space="preserve">UTC (HD-Signal Format)</w:t>
            </w:r>
          </w:p>
        </w:tc>
      </w:tr>
      <w:tr>
        <w:tc>
          <w:tcPr>
            <w:tcW w:w="4500" w:type="dxa"/>
            <w:vAlign w:val="top"/>
          </w:tcPr>
          <w:p>
            <w:pPr>
              <w:spacing w:after="10"/>
            </w:pPr>
            <w:r>
              <w:rPr>
                <w:rStyle w:val=""/>
              </w:rPr>
              <w:t xml:space="preserve">Series</w:t>
            </w:r>
          </w:p>
        </w:tc>
        <w:tc>
          <w:tcPr>
            <w:tcW w:w="4500" w:type="dxa"/>
            <w:vAlign w:val="top"/>
          </w:tcPr>
          <w:p>
            <w:pPr>
              <w:spacing w:after="10"/>
            </w:pPr>
            <w:r>
              <w:rPr>
                <w:rStyle w:val=""/>
              </w:rPr>
              <w:t xml:space="preserve">eneo Callisto Indoor, eneo COAXIZE, eneo KX-Series</w:t>
            </w:r>
          </w:p>
        </w:tc>
      </w:tr>
      <w:tr>
        <w:tc>
          <w:tcPr>
            <w:tcW w:w="4500" w:type="dxa"/>
            <w:vAlign w:val="top"/>
          </w:tcPr>
          <w:p>
            <w:pPr>
              <w:spacing w:after="10"/>
            </w:pPr>
            <w:r>
              <w:rPr>
                <w:rStyle w:val=""/>
              </w:rPr>
              <w:t xml:space="preserve">Resolution Pixels</w:t>
            </w:r>
          </w:p>
        </w:tc>
        <w:tc>
          <w:tcPr>
            <w:tcW w:w="4500" w:type="dxa"/>
            <w:vAlign w:val="top"/>
          </w:tcPr>
          <w:p>
            <w:pPr>
              <w:spacing w:after="10"/>
            </w:pPr>
            <w:r>
              <w:rPr>
                <w:rStyle w:val=""/>
              </w:rPr>
              <w:t xml:space="preserve">1280x720, 1920x1080, 2560x1440</w:t>
            </w:r>
          </w:p>
        </w:tc>
      </w:tr>
      <w:tr>
        <w:tc>
          <w:tcPr>
            <w:tcW w:w="4500" w:type="dxa"/>
            <w:vAlign w:val="top"/>
          </w:tcPr>
          <w:p>
            <w:pPr>
              <w:spacing w:after="10"/>
            </w:pPr>
            <w:r>
              <w:rPr>
                <w:rStyle w:val=""/>
              </w:rPr>
              <w:t xml:space="preserve">System</w:t>
            </w:r>
          </w:p>
        </w:tc>
        <w:tc>
          <w:tcPr>
            <w:tcW w:w="4500" w:type="dxa"/>
            <w:vAlign w:val="top"/>
          </w:tcPr>
          <w:p>
            <w:pPr>
              <w:spacing w:after="10"/>
            </w:pPr>
            <w:r>
              <w:rPr>
                <w:rStyle w:val=""/>
              </w:rPr>
              <w:t xml:space="preserve">True Day&amp;Night</w:t>
            </w:r>
          </w:p>
        </w:tc>
      </w:tr>
      <w:tr>
        <w:tc>
          <w:tcPr>
            <w:tcW w:w="4500" w:type="dxa"/>
            <w:vAlign w:val="top"/>
          </w:tcPr>
          <w:p>
            <w:pPr>
              <w:spacing w:after="10"/>
            </w:pPr>
            <w:r>
              <w:rPr>
                <w:rStyle w:val=""/>
              </w:rPr>
              <w:t xml:space="preserve">Sensor size</w:t>
            </w:r>
          </w:p>
        </w:tc>
        <w:tc>
          <w:tcPr>
            <w:tcW w:w="4500" w:type="dxa"/>
            <w:vAlign w:val="top"/>
          </w:tcPr>
          <w:p>
            <w:pPr>
              <w:spacing w:after="10"/>
            </w:pPr>
            <w:r>
              <w:rPr>
                <w:rStyle w:val=""/>
              </w:rPr>
              <w:t xml:space="preserve">1/2.9"</w:t>
            </w:r>
          </w:p>
        </w:tc>
      </w:tr>
      <w:tr>
        <w:tc>
          <w:tcPr>
            <w:tcW w:w="4500" w:type="dxa"/>
            <w:vAlign w:val="top"/>
          </w:tcPr>
          <w:p>
            <w:pPr>
              <w:spacing w:after="10"/>
            </w:pPr>
            <w:r>
              <w:rPr>
                <w:rStyle w:val=""/>
              </w:rPr>
              <w:t xml:space="preserve">Imager</w:t>
            </w:r>
          </w:p>
        </w:tc>
        <w:tc>
          <w:tcPr>
            <w:tcW w:w="4500" w:type="dxa"/>
            <w:vAlign w:val="top"/>
          </w:tcPr>
          <w:p>
            <w:pPr>
              <w:spacing w:after="10"/>
            </w:pPr>
            <w:r>
              <w:rPr>
                <w:rStyle w:val=""/>
              </w:rPr>
              <w:t xml:space="preserve">CMOS</w:t>
            </w:r>
          </w:p>
        </w:tc>
      </w:tr>
      <w:tr>
        <w:tc>
          <w:tcPr>
            <w:tcW w:w="4500" w:type="dxa"/>
            <w:vAlign w:val="top"/>
          </w:tcPr>
          <w:p>
            <w:pPr>
              <w:spacing w:after="10"/>
            </w:pPr>
            <w:r>
              <w:rPr>
                <w:rStyle w:val=""/>
              </w:rPr>
              <w:t xml:space="preserve">Day&amp;Night switch</w:t>
            </w:r>
          </w:p>
        </w:tc>
        <w:tc>
          <w:tcPr>
            <w:tcW w:w="4500" w:type="dxa"/>
            <w:vAlign w:val="top"/>
          </w:tcPr>
          <w:p>
            <w:pPr>
              <w:spacing w:after="10"/>
            </w:pPr>
            <w:r>
              <w:rPr>
                <w:rStyle w:val=""/>
              </w:rPr>
              <w:t xml:space="preserve">ICR</w:t>
            </w:r>
          </w:p>
        </w:tc>
      </w:tr>
      <w:tr>
        <w:tc>
          <w:tcPr>
            <w:tcW w:w="4500" w:type="dxa"/>
            <w:vAlign w:val="top"/>
          </w:tcPr>
          <w:p>
            <w:pPr>
              <w:spacing w:after="10"/>
            </w:pPr>
            <w:r>
              <w:rPr>
                <w:rStyle w:val=""/>
              </w:rPr>
              <w:t xml:space="preserve">Sensitivity</w:t>
            </w:r>
          </w:p>
        </w:tc>
        <w:tc>
          <w:tcPr>
            <w:tcW w:w="4500" w:type="dxa"/>
            <w:vAlign w:val="top"/>
          </w:tcPr>
          <w:p>
            <w:pPr>
              <w:spacing w:after="10"/>
            </w:pPr>
            <w:r>
              <w:rPr>
                <w:rStyle w:val=""/>
              </w:rPr>
              <w:t xml:space="preserve">0,1 Lux at F1,6, 40 IRE</w:t>
            </w:r>
          </w:p>
        </w:tc>
      </w:tr>
      <w:tr>
        <w:tc>
          <w:tcPr>
            <w:tcW w:w="4500" w:type="dxa"/>
            <w:vAlign w:val="top"/>
          </w:tcPr>
          <w:p>
            <w:pPr>
              <w:spacing w:after="10"/>
            </w:pPr>
            <w:r>
              <w:rPr>
                <w:rStyle w:val=""/>
              </w:rPr>
              <w:t xml:space="preserve">Low Speed Shutter</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Digital Noise Reduction</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Backlight Compensation</w:t>
            </w:r>
          </w:p>
        </w:tc>
        <w:tc>
          <w:tcPr>
            <w:tcW w:w="4500" w:type="dxa"/>
            <w:vAlign w:val="top"/>
          </w:tcPr>
          <w:p>
            <w:pPr>
              <w:spacing w:after="10"/>
            </w:pPr>
            <w:r>
              <w:rPr>
                <w:rStyle w:val=""/>
              </w:rPr>
              <w:t xml:space="preserve">BLC, HLC</w:t>
            </w:r>
          </w:p>
        </w:tc>
      </w:tr>
      <w:tr>
        <w:tc>
          <w:tcPr>
            <w:tcW w:w="4500" w:type="dxa"/>
            <w:vAlign w:val="top"/>
          </w:tcPr>
          <w:p>
            <w:pPr>
              <w:spacing w:after="10"/>
            </w:pPr>
            <w:r>
              <w:rPr>
                <w:rStyle w:val=""/>
              </w:rPr>
              <w:t xml:space="preserve">Wide Dynamic Range (WDR)</w:t>
            </w:r>
          </w:p>
        </w:tc>
        <w:tc>
          <w:tcPr>
            <w:tcW w:w="4500" w:type="dxa"/>
            <w:vAlign w:val="top"/>
          </w:tcPr>
          <w:p>
            <w:pPr>
              <w:spacing w:after="10"/>
            </w:pPr>
            <w:r>
              <w:rPr>
                <w:rStyle w:val=""/>
              </w:rPr>
              <w:t xml:space="preserve">D-WDR, WDR 113dB</w:t>
            </w:r>
          </w:p>
        </w:tc>
      </w:tr>
      <w:tr>
        <w:tc>
          <w:tcPr>
            <w:tcW w:w="4500" w:type="dxa"/>
            <w:vAlign w:val="top"/>
          </w:tcPr>
          <w:p>
            <w:pPr>
              <w:spacing w:after="10"/>
            </w:pPr>
            <w:r>
              <w:rPr>
                <w:rStyle w:val=""/>
              </w:rPr>
              <w:t xml:space="preserve">Motion Detector</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Lens Type</w:t>
            </w:r>
          </w:p>
        </w:tc>
        <w:tc>
          <w:tcPr>
            <w:tcW w:w="4500" w:type="dxa"/>
            <w:vAlign w:val="top"/>
          </w:tcPr>
          <w:p>
            <w:pPr>
              <w:spacing w:after="10"/>
            </w:pPr>
            <w:r>
              <w:rPr>
                <w:rStyle w:val=""/>
              </w:rPr>
              <w:t xml:space="preserve">auto focus zoom</w:t>
            </w:r>
          </w:p>
        </w:tc>
      </w:tr>
      <w:tr>
        <w:tc>
          <w:tcPr>
            <w:tcW w:w="4500" w:type="dxa"/>
            <w:vAlign w:val="top"/>
          </w:tcPr>
          <w:p>
            <w:pPr>
              <w:spacing w:after="10"/>
            </w:pPr>
            <w:r>
              <w:rPr>
                <w:rStyle w:val=""/>
              </w:rPr>
              <w:t xml:space="preserve">Lens Type</w:t>
            </w:r>
          </w:p>
        </w:tc>
        <w:tc>
          <w:tcPr>
            <w:tcW w:w="4500" w:type="dxa"/>
            <w:vAlign w:val="top"/>
          </w:tcPr>
          <w:p>
            <w:pPr>
              <w:spacing w:after="10"/>
            </w:pPr>
            <w:r>
              <w:rPr>
                <w:rStyle w:val=""/>
              </w:rPr>
              <w:t xml:space="preserve">auto focus zoom</w:t>
            </w:r>
          </w:p>
        </w:tc>
      </w:tr>
      <w:tr>
        <w:tc>
          <w:tcPr>
            <w:tcW w:w="4500" w:type="dxa"/>
            <w:vAlign w:val="top"/>
          </w:tcPr>
          <w:p>
            <w:pPr>
              <w:spacing w:after="10"/>
            </w:pPr>
            <w:r>
              <w:rPr>
                <w:rStyle w:val=""/>
              </w:rPr>
              <w:t xml:space="preserve">Focal Length</w:t>
            </w:r>
          </w:p>
        </w:tc>
        <w:tc>
          <w:tcPr>
            <w:tcW w:w="4500" w:type="dxa"/>
            <w:vAlign w:val="top"/>
          </w:tcPr>
          <w:p>
            <w:pPr>
              <w:spacing w:after="10"/>
            </w:pPr>
            <w:r>
              <w:rPr>
                <w:rStyle w:val=""/>
              </w:rPr>
              <w:t xml:space="preserve">3,2 - 9 mm</w:t>
            </w:r>
          </w:p>
        </w:tc>
      </w:tr>
      <w:tr>
        <w:tc>
          <w:tcPr>
            <w:tcW w:w="4500" w:type="dxa"/>
            <w:vAlign w:val="top"/>
          </w:tcPr>
          <w:p>
            <w:pPr>
              <w:spacing w:after="10"/>
            </w:pPr>
            <w:r>
              <w:rPr>
                <w:rStyle w:val=""/>
              </w:rPr>
              <w:t xml:space="preserve">Iris Control</w:t>
            </w:r>
          </w:p>
        </w:tc>
        <w:tc>
          <w:tcPr>
            <w:tcW w:w="4500" w:type="dxa"/>
            <w:vAlign w:val="top"/>
          </w:tcPr>
          <w:p>
            <w:pPr>
              <w:spacing w:after="10"/>
            </w:pPr>
            <w:r>
              <w:rPr>
                <w:rStyle w:val=""/>
              </w:rPr>
              <w:t xml:space="preserve">DC</w:t>
            </w:r>
          </w:p>
        </w:tc>
      </w:tr>
      <w:tr>
        <w:tc>
          <w:tcPr>
            <w:tcW w:w="4500" w:type="dxa"/>
            <w:vAlign w:val="top"/>
          </w:tcPr>
          <w:p>
            <w:pPr>
              <w:spacing w:after="10"/>
            </w:pPr>
            <w:r>
              <w:rPr>
                <w:rStyle w:val=""/>
              </w:rPr>
              <w:t xml:space="preserve">Zoom Factor</w:t>
            </w:r>
          </w:p>
        </w:tc>
        <w:tc>
          <w:tcPr>
            <w:tcW w:w="4500" w:type="dxa"/>
            <w:vAlign w:val="top"/>
          </w:tcPr>
          <w:p>
            <w:pPr>
              <w:spacing w:after="10"/>
            </w:pPr>
            <w:r>
              <w:rPr>
                <w:rStyle w:val=""/>
              </w:rPr>
              <w:t xml:space="preserve">3x</w:t>
            </w:r>
          </w:p>
        </w:tc>
      </w:tr>
      <w:tr>
        <w:tc>
          <w:tcPr>
            <w:tcW w:w="4500" w:type="dxa"/>
            <w:vAlign w:val="top"/>
          </w:tcPr>
          <w:p>
            <w:pPr>
              <w:spacing w:after="10"/>
            </w:pPr>
            <w:r>
              <w:rPr>
                <w:rStyle w:val=""/>
              </w:rPr>
              <w:t xml:space="preserve">Digital Zoom</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Observe (62 px/m)</w:t>
            </w:r>
          </w:p>
        </w:tc>
        <w:tc>
          <w:tcPr>
            <w:tcW w:w="4500" w:type="dxa"/>
            <w:vAlign w:val="top"/>
          </w:tcPr>
          <w:p>
            <w:pPr>
              <w:spacing w:after="10"/>
            </w:pPr>
            <w:r>
              <w:rPr>
                <w:rStyle w:val=""/>
              </w:rPr>
              <w:t xml:space="preserve">32 - 88 m</w:t>
            </w:r>
          </w:p>
        </w:tc>
      </w:tr>
      <w:tr>
        <w:tc>
          <w:tcPr>
            <w:tcW w:w="4500" w:type="dxa"/>
            <w:vAlign w:val="top"/>
          </w:tcPr>
          <w:p>
            <w:pPr>
              <w:spacing w:after="10"/>
            </w:pPr>
            <w:r>
              <w:rPr>
                <w:rStyle w:val=""/>
              </w:rPr>
              <w:t xml:space="preserve">Recognize (125 px/m)</w:t>
            </w:r>
          </w:p>
        </w:tc>
        <w:tc>
          <w:tcPr>
            <w:tcW w:w="4500" w:type="dxa"/>
            <w:vAlign w:val="top"/>
          </w:tcPr>
          <w:p>
            <w:pPr>
              <w:spacing w:after="10"/>
            </w:pPr>
            <w:r>
              <w:rPr>
                <w:rStyle w:val=""/>
              </w:rPr>
              <w:t xml:space="preserve">14 - 43 m</w:t>
            </w:r>
          </w:p>
        </w:tc>
      </w:tr>
      <w:tr>
        <w:tc>
          <w:tcPr>
            <w:tcW w:w="4500" w:type="dxa"/>
            <w:vAlign w:val="top"/>
          </w:tcPr>
          <w:p>
            <w:pPr>
              <w:spacing w:after="10"/>
            </w:pPr>
            <w:r>
              <w:rPr>
                <w:rStyle w:val=""/>
              </w:rPr>
              <w:t xml:space="preserve">Identify (250 px/m)</w:t>
            </w:r>
          </w:p>
        </w:tc>
        <w:tc>
          <w:tcPr>
            <w:tcW w:w="4500" w:type="dxa"/>
            <w:vAlign w:val="top"/>
          </w:tcPr>
          <w:p>
            <w:pPr>
              <w:spacing w:after="10"/>
            </w:pPr>
            <w:r>
              <w:rPr>
                <w:rStyle w:val=""/>
              </w:rPr>
              <w:t xml:space="preserve">6,6 - 21 m</w:t>
            </w:r>
          </w:p>
        </w:tc>
      </w:tr>
      <w:tr>
        <w:tc>
          <w:tcPr>
            <w:tcW w:w="4500" w:type="dxa"/>
            <w:vAlign w:val="top"/>
          </w:tcPr>
          <w:p>
            <w:pPr>
              <w:spacing w:after="10"/>
            </w:pPr>
            <w:r>
              <w:rPr>
                <w:rStyle w:val=""/>
              </w:rPr>
              <w:t xml:space="preserve">Detect (25px/m)</w:t>
            </w:r>
          </w:p>
        </w:tc>
        <w:tc>
          <w:tcPr>
            <w:tcW w:w="4500" w:type="dxa"/>
            <w:vAlign w:val="top"/>
          </w:tcPr>
          <w:p>
            <w:pPr>
              <w:spacing w:after="10"/>
            </w:pPr>
            <w:r>
              <w:rPr>
                <w:rStyle w:val=""/>
              </w:rPr>
              <w:t xml:space="preserve">80 - 215 m</w:t>
            </w:r>
          </w:p>
        </w:tc>
      </w:tr>
      <w:tr>
        <w:tc>
          <w:tcPr>
            <w:tcW w:w="4500" w:type="dxa"/>
            <w:vAlign w:val="top"/>
          </w:tcPr>
          <w:p>
            <w:pPr>
              <w:spacing w:after="10"/>
            </w:pPr>
            <w:r>
              <w:rPr>
                <w:rStyle w:val=""/>
              </w:rPr>
              <w:t xml:space="preserve">Horizontal Angle of View</w:t>
            </w:r>
          </w:p>
        </w:tc>
        <w:tc>
          <w:tcPr>
            <w:tcW w:w="4500" w:type="dxa"/>
            <w:vAlign w:val="top"/>
          </w:tcPr>
          <w:p>
            <w:pPr>
              <w:spacing w:after="10"/>
            </w:pPr>
            <w:r>
              <w:rPr>
                <w:rStyle w:val=""/>
              </w:rPr>
              <w:t xml:space="preserve">75 - 26°</w:t>
            </w:r>
          </w:p>
        </w:tc>
      </w:tr>
      <w:tr>
        <w:tc>
          <w:tcPr>
            <w:tcW w:w="4500" w:type="dxa"/>
            <w:vAlign w:val="top"/>
          </w:tcPr>
          <w:p>
            <w:pPr>
              <w:spacing w:after="10"/>
            </w:pPr>
            <w:r>
              <w:rPr>
                <w:rStyle w:val=""/>
              </w:rPr>
              <w:t xml:space="preserve">Vertical Angle of View</w:t>
            </w:r>
          </w:p>
        </w:tc>
        <w:tc>
          <w:tcPr>
            <w:tcW w:w="4500" w:type="dxa"/>
            <w:vAlign w:val="top"/>
          </w:tcPr>
          <w:p>
            <w:pPr>
              <w:spacing w:after="10"/>
            </w:pPr>
            <w:r>
              <w:rPr>
                <w:rStyle w:val=""/>
              </w:rPr>
              <w:t xml:space="preserve">41 - 15°</w:t>
            </w:r>
          </w:p>
        </w:tc>
      </w:tr>
      <w:tr>
        <w:tc>
          <w:tcPr>
            <w:tcW w:w="4500" w:type="dxa"/>
            <w:vAlign w:val="top"/>
          </w:tcPr>
          <w:p>
            <w:pPr>
              <w:spacing w:after="10"/>
            </w:pPr>
            <w:r>
              <w:rPr>
                <w:rStyle w:val=""/>
              </w:rPr>
              <w:t xml:space="preserve">MOD (Mininum Object Distance)</w:t>
            </w:r>
          </w:p>
        </w:tc>
        <w:tc>
          <w:tcPr>
            <w:tcW w:w="4500" w:type="dxa"/>
            <w:vAlign w:val="top"/>
          </w:tcPr>
          <w:p>
            <w:pPr>
              <w:spacing w:after="10"/>
            </w:pPr>
            <w:r>
              <w:rPr>
                <w:rStyle w:val=""/>
              </w:rPr>
              <w:t xml:space="preserve">0,5 m</w:t>
            </w:r>
          </w:p>
        </w:tc>
      </w:tr>
      <w:tr>
        <w:tc>
          <w:tcPr>
            <w:tcW w:w="4500" w:type="dxa"/>
            <w:vAlign w:val="top"/>
          </w:tcPr>
          <w:p>
            <w:pPr>
              <w:spacing w:after="10"/>
            </w:pPr>
            <w:r>
              <w:rPr>
                <w:rStyle w:val=""/>
              </w:rPr>
              <w:t xml:space="preserve">llumination</w:t>
            </w:r>
          </w:p>
        </w:tc>
        <w:tc>
          <w:tcPr>
            <w:tcW w:w="4500" w:type="dxa"/>
            <w:vAlign w:val="top"/>
          </w:tcPr>
          <w:p>
            <w:pPr>
              <w:spacing w:after="10"/>
            </w:pPr>
            <w:r>
              <w:rPr>
                <w:rStyle w:val=""/>
              </w:rPr>
              <w:t xml:space="preserve">Infrared</w:t>
            </w:r>
          </w:p>
        </w:tc>
      </w:tr>
      <w:tr>
        <w:tc>
          <w:tcPr>
            <w:tcW w:w="4500" w:type="dxa"/>
            <w:vAlign w:val="top"/>
          </w:tcPr>
          <w:p>
            <w:pPr>
              <w:spacing w:after="10"/>
            </w:pPr>
            <w:r>
              <w:rPr>
                <w:rStyle w:val=""/>
              </w:rPr>
              <w:t xml:space="preserve">Housing</w:t>
            </w:r>
          </w:p>
        </w:tc>
        <w:tc>
          <w:tcPr>
            <w:tcW w:w="4500" w:type="dxa"/>
            <w:vAlign w:val="top"/>
          </w:tcPr>
          <w:p>
            <w:pPr>
              <w:spacing w:after="10"/>
            </w:pPr>
            <w:r>
              <w:rPr>
                <w:rStyle w:val=""/>
              </w:rPr>
              <w:t xml:space="preserve">Indoor</w:t>
            </w:r>
          </w:p>
        </w:tc>
      </w:tr>
      <w:tr>
        <w:tc>
          <w:tcPr>
            <w:tcW w:w="4500" w:type="dxa"/>
            <w:vAlign w:val="top"/>
          </w:tcPr>
          <w:p>
            <w:pPr>
              <w:spacing w:after="10"/>
            </w:pPr>
            <w:r>
              <w:rPr>
                <w:rStyle w:val=""/>
              </w:rPr>
              <w:t xml:space="preserve">Color (housing)</w:t>
            </w:r>
          </w:p>
        </w:tc>
        <w:tc>
          <w:tcPr>
            <w:tcW w:w="4500" w:type="dxa"/>
            <w:vAlign w:val="top"/>
          </w:tcPr>
          <w:p>
            <w:pPr>
              <w:spacing w:after="10"/>
            </w:pPr>
            <w:r>
              <w:rPr>
                <w:rStyle w:val=""/>
              </w:rPr>
              <w:t xml:space="preserve">white</w:t>
            </w:r>
          </w:p>
        </w:tc>
      </w:tr>
      <w:tr>
        <w:tc>
          <w:tcPr>
            <w:tcW w:w="4500" w:type="dxa"/>
            <w:vAlign w:val="top"/>
          </w:tcPr>
          <w:p>
            <w:pPr>
              <w:spacing w:after="10"/>
            </w:pPr>
            <w:r>
              <w:rPr>
                <w:rStyle w:val=""/>
              </w:rPr>
              <w:t xml:space="preserve">Color (bubble)</w:t>
            </w:r>
          </w:p>
        </w:tc>
        <w:tc>
          <w:tcPr>
            <w:tcW w:w="4500" w:type="dxa"/>
            <w:vAlign w:val="top"/>
          </w:tcPr>
          <w:p>
            <w:pPr>
              <w:spacing w:after="10"/>
            </w:pPr>
            <w:r>
              <w:rPr>
                <w:rStyle w:val=""/>
              </w:rPr>
              <w:t xml:space="preserve">clear</w:t>
            </w:r>
          </w:p>
        </w:tc>
      </w:tr>
      <w:tr>
        <w:tc>
          <w:tcPr>
            <w:tcW w:w="4500" w:type="dxa"/>
            <w:vAlign w:val="top"/>
          </w:tcPr>
          <w:p>
            <w:pPr>
              <w:spacing w:after="10"/>
            </w:pPr>
            <w:r>
              <w:rPr>
                <w:rStyle w:val=""/>
              </w:rPr>
              <w:t xml:space="preserve">Hosuing material</w:t>
            </w:r>
          </w:p>
        </w:tc>
        <w:tc>
          <w:tcPr>
            <w:tcW w:w="4500" w:type="dxa"/>
            <w:vAlign w:val="top"/>
          </w:tcPr>
          <w:p>
            <w:pPr>
              <w:spacing w:after="10"/>
            </w:pPr>
            <w:r>
              <w:rPr>
                <w:rStyle w:val=""/>
              </w:rPr>
              <w:t xml:space="preserve">Plastic</w:t>
            </w:r>
          </w:p>
        </w:tc>
      </w:tr>
      <w:tr>
        <w:tc>
          <w:tcPr>
            <w:tcW w:w="4500" w:type="dxa"/>
            <w:vAlign w:val="top"/>
          </w:tcPr>
          <w:p>
            <w:pPr>
              <w:spacing w:after="10"/>
            </w:pPr>
            <w:r>
              <w:rPr>
                <w:rStyle w:val=""/>
              </w:rPr>
              <w:t xml:space="preserve">Heater</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Blower</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Rotation range</w:t>
            </w:r>
          </w:p>
        </w:tc>
        <w:tc>
          <w:tcPr>
            <w:tcW w:w="4500" w:type="dxa"/>
            <w:vAlign w:val="top"/>
          </w:tcPr>
          <w:p>
            <w:pPr>
              <w:spacing w:after="10"/>
            </w:pPr>
            <w:r>
              <w:rPr>
                <w:rStyle w:val=""/>
              </w:rPr>
              <w:t xml:space="preserve">+/-165°</w:t>
            </w:r>
          </w:p>
        </w:tc>
      </w:tr>
      <w:tr>
        <w:tc>
          <w:tcPr>
            <w:tcW w:w="4500" w:type="dxa"/>
            <w:vAlign w:val="top"/>
          </w:tcPr>
          <w:p>
            <w:pPr>
              <w:spacing w:after="10"/>
            </w:pPr>
            <w:r>
              <w:rPr>
                <w:rStyle w:val=""/>
              </w:rPr>
              <w:t xml:space="preserve">Video outputs</w:t>
            </w:r>
          </w:p>
        </w:tc>
        <w:tc>
          <w:tcPr>
            <w:tcW w:w="4500" w:type="dxa"/>
            <w:vAlign w:val="top"/>
          </w:tcPr>
          <w:p>
            <w:pPr>
              <w:spacing w:after="10"/>
            </w:pPr>
            <w:r>
              <w:rPr>
                <w:rStyle w:val=""/>
              </w:rPr>
              <w:t xml:space="preserve">AHD, composite (CVBS) SUB, EX-SDI, HD-SDI, HD-TVI</w:t>
            </w:r>
          </w:p>
        </w:tc>
      </w:tr>
      <w:tr>
        <w:tc>
          <w:tcPr>
            <w:tcW w:w="4500" w:type="dxa"/>
            <w:vAlign w:val="top"/>
          </w:tcPr>
          <w:p>
            <w:pPr>
              <w:spacing w:after="10"/>
            </w:pPr>
            <w:r>
              <w:rPr>
                <w:rStyle w:val=""/>
              </w:rPr>
              <w:t xml:space="preserve">Alarm inputs</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Alarm outputs</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Serial interfaces</w:t>
            </w:r>
          </w:p>
        </w:tc>
        <w:tc>
          <w:tcPr>
            <w:tcW w:w="4500" w:type="dxa"/>
            <w:vAlign w:val="top"/>
          </w:tcPr>
          <w:p>
            <w:pPr>
              <w:spacing w:after="10"/>
            </w:pPr>
            <w:r>
              <w:rPr>
                <w:rStyle w:val=""/>
              </w:rPr>
              <w:t xml:space="preserve">Coaxitron (HD Protocol)</w:t>
            </w:r>
          </w:p>
        </w:tc>
      </w:tr>
      <w:tr>
        <w:tc>
          <w:tcPr>
            <w:tcW w:w="4500" w:type="dxa"/>
            <w:vAlign w:val="top"/>
          </w:tcPr>
          <w:p>
            <w:pPr>
              <w:spacing w:after="10"/>
            </w:pPr>
            <w:r>
              <w:rPr>
                <w:rStyle w:val=""/>
              </w:rPr>
              <w:t xml:space="preserve">Analysis functions</w:t>
            </w:r>
          </w:p>
        </w:tc>
        <w:tc>
          <w:tcPr>
            <w:tcW w:w="4500" w:type="dxa"/>
            <w:vAlign w:val="top"/>
          </w:tcPr>
          <w:p>
            <w:pPr>
              <w:spacing w:after="10"/>
            </w:pPr>
            <w:r>
              <w:rPr>
                <w:rStyle w:val=""/>
              </w:rPr>
              <w:t xml:space="preserve">Defog, Digital image stabilization</w:t>
            </w:r>
          </w:p>
        </w:tc>
      </w:tr>
      <w:tr>
        <w:tc>
          <w:tcPr>
            <w:tcW w:w="4500" w:type="dxa"/>
            <w:vAlign w:val="top"/>
          </w:tcPr>
          <w:p>
            <w:pPr>
              <w:spacing w:after="10"/>
            </w:pPr>
            <w:r>
              <w:rPr>
                <w:rStyle w:val=""/>
              </w:rPr>
              <w:t xml:space="preserve">Mounting</w:t>
            </w:r>
          </w:p>
        </w:tc>
        <w:tc>
          <w:tcPr>
            <w:tcW w:w="4500" w:type="dxa"/>
            <w:vAlign w:val="top"/>
          </w:tcPr>
          <w:p>
            <w:pPr>
              <w:spacing w:after="10"/>
            </w:pPr>
            <w:r>
              <w:rPr>
                <w:rStyle w:val=""/>
              </w:rPr>
              <w:t xml:space="preserve">Ceiling mount, Wall mount</w:t>
            </w:r>
          </w:p>
        </w:tc>
      </w:tr>
      <w:tr>
        <w:tc>
          <w:tcPr>
            <w:tcW w:w="4500" w:type="dxa"/>
            <w:vAlign w:val="top"/>
          </w:tcPr>
          <w:p>
            <w:pPr>
              <w:spacing w:after="10"/>
            </w:pPr>
            <w:r>
              <w:rPr>
                <w:rStyle w:val=""/>
              </w:rPr>
              <w:t xml:space="preserve">Supply voltage</w:t>
            </w:r>
          </w:p>
        </w:tc>
        <w:tc>
          <w:tcPr>
            <w:tcW w:w="4500" w:type="dxa"/>
            <w:vAlign w:val="top"/>
          </w:tcPr>
          <w:p>
            <w:pPr>
              <w:spacing w:after="10"/>
            </w:pPr>
            <w:r>
              <w:rPr>
                <w:rStyle w:val=""/>
              </w:rPr>
              <w:t xml:space="preserve">12VDC</w:t>
            </w:r>
          </w:p>
        </w:tc>
      </w:tr>
      <w:tr>
        <w:tc>
          <w:tcPr>
            <w:tcW w:w="4500" w:type="dxa"/>
            <w:vAlign w:val="top"/>
          </w:tcPr>
          <w:p>
            <w:pPr>
              <w:spacing w:after="10"/>
            </w:pPr>
            <w:r>
              <w:rPr>
                <w:rStyle w:val=""/>
              </w:rPr>
              <w:t xml:space="preserve">Power consumption</w:t>
            </w:r>
          </w:p>
        </w:tc>
        <w:tc>
          <w:tcPr>
            <w:tcW w:w="4500" w:type="dxa"/>
            <w:vAlign w:val="top"/>
          </w:tcPr>
          <w:p>
            <w:pPr>
              <w:spacing w:after="10"/>
            </w:pPr>
            <w:r>
              <w:rPr>
                <w:rStyle w:val=""/>
              </w:rPr>
              <w:t xml:space="preserve">7W</w:t>
            </w:r>
          </w:p>
        </w:tc>
      </w:tr>
      <w:tr>
        <w:tc>
          <w:tcPr>
            <w:tcW w:w="4500" w:type="dxa"/>
            <w:vAlign w:val="top"/>
          </w:tcPr>
          <w:p>
            <w:pPr>
              <w:spacing w:after="10"/>
            </w:pPr>
            <w:r>
              <w:rPr>
                <w:rStyle w:val=""/>
              </w:rPr>
              <w:t xml:space="preserve">Vandal proof</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Operating temperature</w:t>
            </w:r>
          </w:p>
        </w:tc>
        <w:tc>
          <w:tcPr>
            <w:tcW w:w="4500" w:type="dxa"/>
            <w:vAlign w:val="top"/>
          </w:tcPr>
          <w:p>
            <w:pPr>
              <w:spacing w:after="10"/>
            </w:pPr>
            <w:r>
              <w:rPr>
                <w:rStyle w:val=""/>
              </w:rPr>
              <w:t xml:space="preserve">-10°C ~ +50°C</w:t>
            </w:r>
          </w:p>
        </w:tc>
      </w:tr>
      <w:tr>
        <w:tc>
          <w:tcPr>
            <w:tcW w:w="4500" w:type="dxa"/>
            <w:vAlign w:val="top"/>
          </w:tcPr>
          <w:p>
            <w:pPr>
              <w:spacing w:after="10"/>
            </w:pPr>
            <w:r>
              <w:rPr>
                <w:rStyle w:val=""/>
              </w:rPr>
              <w:t xml:space="preserve">Signal format</w:t>
            </w:r>
          </w:p>
        </w:tc>
        <w:tc>
          <w:tcPr>
            <w:tcW w:w="4500" w:type="dxa"/>
            <w:vAlign w:val="top"/>
          </w:tcPr>
          <w:p>
            <w:pPr>
              <w:spacing w:after="10"/>
            </w:pPr>
            <w:r>
              <w:rPr>
                <w:rStyle w:val=""/>
              </w:rPr>
              <w:t xml:space="preserve">AHD @ 4MP, EX-SDI @ 4MP, HD-SDI  (1.485 Gbps), HD-TVI @ 4MP</w:t>
            </w:r>
          </w:p>
        </w:tc>
      </w:tr>
      <w:tr>
        <w:tc>
          <w:tcPr>
            <w:tcW w:w="4500" w:type="dxa"/>
            <w:vAlign w:val="top"/>
          </w:tcPr>
          <w:p>
            <w:pPr>
              <w:spacing w:after="10"/>
            </w:pPr>
            <w:r>
              <w:rPr>
                <w:rStyle w:val=""/>
              </w:rPr>
              <w:t xml:space="preserve">Camera type</w:t>
            </w:r>
          </w:p>
        </w:tc>
        <w:tc>
          <w:tcPr>
            <w:tcW w:w="4500" w:type="dxa"/>
            <w:vAlign w:val="top"/>
          </w:tcPr>
          <w:p>
            <w:pPr>
              <w:spacing w:after="10"/>
            </w:pPr>
            <w:r>
              <w:rPr>
                <w:rStyle w:val=""/>
              </w:rPr>
              <w:t xml:space="preserve">Dome</w:t>
            </w:r>
          </w:p>
        </w:tc>
      </w:tr>
      <w:tr>
        <w:tc>
          <w:tcPr>
            <w:tcW w:w="4500" w:type="dxa"/>
            <w:vAlign w:val="top"/>
          </w:tcPr>
          <w:p>
            <w:pPr>
              <w:spacing w:after="10"/>
            </w:pPr>
            <w:r>
              <w:rPr>
                <w:rStyle w:val=""/>
              </w:rPr>
              <w:t xml:space="preserve">Frame rate</w:t>
            </w:r>
          </w:p>
        </w:tc>
        <w:tc>
          <w:tcPr>
            <w:tcW w:w="4500" w:type="dxa"/>
            <w:vAlign w:val="top"/>
          </w:tcPr>
          <w:p>
            <w:pPr>
              <w:spacing w:after="10"/>
            </w:pPr>
            <w:r>
              <w:rPr>
                <w:rStyle w:val=""/>
              </w:rPr>
              <w:t xml:space="preserve">25/30fps @ 1920x1080p, 25/30fps @ 2560x1440p, 50/60fps @ 1280x720p</w:t>
            </w:r>
          </w:p>
        </w:tc>
      </w:tr>
      <w:tr>
        <w:tc>
          <w:tcPr>
            <w:tcW w:w="4500" w:type="dxa"/>
            <w:vAlign w:val="top"/>
          </w:tcPr>
          <w:p>
            <w:pPr>
              <w:spacing w:after="10"/>
            </w:pPr>
            <w:r>
              <w:rPr>
                <w:rStyle w:val=""/>
              </w:rPr>
              <w:t xml:space="preserve">Aperture range (F)</w:t>
            </w:r>
          </w:p>
        </w:tc>
        <w:tc>
          <w:tcPr>
            <w:tcW w:w="4500" w:type="dxa"/>
            <w:vAlign w:val="top"/>
          </w:tcPr>
          <w:p>
            <w:pPr>
              <w:spacing w:after="10"/>
            </w:pPr>
            <w:r>
              <w:rPr>
                <w:rStyle w:val=""/>
              </w:rPr>
              <w:t xml:space="preserve">F1.6</w:t>
            </w:r>
          </w:p>
        </w:tc>
      </w:tr>
      <w:tr>
        <w:tc>
          <w:tcPr>
            <w:tcW w:w="4500" w:type="dxa"/>
            <w:vAlign w:val="top"/>
          </w:tcPr>
          <w:p>
            <w:pPr>
              <w:spacing w:after="10"/>
            </w:pPr>
            <w:r>
              <w:rPr>
                <w:rStyle w:val=""/>
              </w:rPr>
              <w:t xml:space="preserve">Illumination range</w:t>
            </w:r>
          </w:p>
        </w:tc>
        <w:tc>
          <w:tcPr>
            <w:tcW w:w="4500" w:type="dxa"/>
            <w:vAlign w:val="top"/>
          </w:tcPr>
          <w:p>
            <w:pPr>
              <w:spacing w:after="10"/>
            </w:pPr>
            <w:r>
              <w:rPr>
                <w:rStyle w:val=""/>
              </w:rPr>
              <w:t xml:space="preserve">approx. 30m</w:t>
            </w:r>
          </w:p>
        </w:tc>
      </w:tr>
      <w:tr>
        <w:tc>
          <w:tcPr>
            <w:tcW w:w="4500" w:type="dxa"/>
            <w:vAlign w:val="top"/>
          </w:tcPr>
          <w:p>
            <w:pPr>
              <w:spacing w:after="10"/>
            </w:pPr>
            <w:r>
              <w:rPr>
                <w:rStyle w:val=""/>
              </w:rPr>
              <w:t xml:space="preserve">Weight</w:t>
            </w:r>
          </w:p>
        </w:tc>
        <w:tc>
          <w:tcPr>
            <w:tcW w:w="4500" w:type="dxa"/>
            <w:vAlign w:val="top"/>
          </w:tcPr>
          <w:p>
            <w:pPr>
              <w:spacing w:after="10"/>
            </w:pPr>
            <w:r>
              <w:rPr>
                <w:rStyle w:val=""/>
              </w:rPr>
              <w:t xml:space="preserve">260g</w:t>
            </w:r>
          </w:p>
        </w:tc>
      </w:tr>
      <w:tr>
        <w:tc>
          <w:tcPr>
            <w:tcW w:w="4500" w:type="dxa"/>
            <w:vAlign w:val="top"/>
          </w:tcPr>
          <w:p>
            <w:pPr>
              <w:spacing w:after="10"/>
            </w:pPr>
            <w:r>
              <w:rPr>
                <w:rStyle w:val=""/>
              </w:rPr>
              <w:t xml:space="preserve">Manufacturer order number</w:t>
            </w:r>
          </w:p>
        </w:tc>
        <w:tc>
          <w:tcPr>
            <w:tcW w:w="4500" w:type="dxa"/>
            <w:vAlign w:val="top"/>
          </w:tcPr>
          <w:p>
            <w:pPr>
              <w:spacing w:after="10"/>
            </w:pPr>
            <w:r>
              <w:rPr>
                <w:rStyle w:val=""/>
              </w:rPr>
              <w:t xml:space="preserve">218771</w:t>
            </w:r>
          </w:p>
        </w:tc>
      </w:tr>
      <w:tr>
        <w:tc>
          <w:tcPr>
            <w:tcW w:w="4500" w:type="dxa"/>
            <w:vAlign w:val="top"/>
          </w:tcPr>
          <w:p>
            <w:pPr>
              <w:spacing w:after="10"/>
            </w:pPr>
            <w:r>
              <w:rPr>
                <w:rStyle w:val=""/>
              </w:rPr>
              <w:t xml:space="preserve">Brand</w:t>
            </w:r>
          </w:p>
        </w:tc>
        <w:tc>
          <w:tcPr>
            <w:tcW w:w="4500" w:type="dxa"/>
            <w:vAlign w:val="top"/>
          </w:tcPr>
          <w:p>
            <w:pPr>
              <w:spacing w:after="10"/>
            </w:pPr>
            <w:r>
              <w:rPr>
                <w:rStyle w:val=""/>
              </w:rPr>
              <w:t xml:space="preserve">eneo</w:t>
            </w:r>
          </w:p>
        </w:tc>
      </w:tr>
    </w:tbl>
    <w:p>
      <w:pPr>
        <w:pStyle w:val="p2Style"/>
      </w:pPr>
      <w:r>
        <w:rPr>
          <w:rStyle w:val="head2Style"/>
        </w:rPr>
        <w:t xml:space="preserve"/>
      </w:r>
    </w:p>
    <w:p>
      <w:pPr>
        <w:pStyle w:val="p2Style"/>
      </w:pPr>
      <w:r>
        <w:rPr>
          <w:rStyle w:val="head2Style"/>
        </w:rPr>
        <w:t xml:space="preserve">Additional Productinformation</w:t>
      </w:r>
    </w:p>
    <w:p>
      <w:pPr>
        <w:pStyle w:val="p2Style"/>
      </w:pPr>
      <w:r>
        <w:rPr>
          <w:rStyle w:val="textStyle"/>
        </w:rPr>
        <w:t xml:space="preserve"/>
      </w:r>
    </w:p>
    <w:p>
      <w:pPr>
        <w:pStyle w:val="p2Style"/>
      </w:pPr>
      <w:r>
        <w:rPr>
          <w:rStyle w:val="textStyle"/>
        </w:rPr>
        <w:t xml:space="preserve">&lt;h2&gt;eneo HD Analog Dome für Indoor-Videosicherheit &lt;/h2&gt;&lt;p&gt;Der HD Analog Dome MPD-64A0003P0A liefert Videobilder mit Auflösungen von bis zu 2560 x 1440 Pixeln bei einer Bildfrequenz von 25fps. Das Autofokus-Zoom-Objektiv (3,2?9mm) verfügt für aussagekräftige Detailvergrößerungen über einen dreifachen optischen Zoom. Darüber hinaus ist der HD Analog Dome mit einer Smart Motion Zoom Funktion ausgestattet, der es ermöglicht, bei detektierter Bewegung Objekte oder Personen in vorab definierten Bildbereichen zu vergrößern. Dabei können Anwender sowohl die Empfindlichkeit der Bewegungserkennung als auch die Zoomdauer individuell festlegen. Mit der Pointing-Zoom-Funktion können Anwender während der Live-Ansicht manuell mittels optischem Schwenk eine Zoomfahrt auf einen definierten Bildbereich auszulösen. Mit diesen intelligenten Zoom-Funktionen und der hohen Videoauflösung bietet sich der eneo HD Analog Dome für Videosicherheitsanwendungen im Innenbereich an, insbesondere für die Überwachung von Eingangs- und Kassenbereichen, Korridoren, Treppenhäusern oder Geldautomaten. &lt;br&gt;&lt;br&gt;&lt;/p&gt;&lt;h3&gt;Viel Flexibilität durch vielfältige Videosignaloptionen &lt;/h3&gt;&lt;p&gt;Der eneo HD Analog Dome unterstützt die folgenden analogen und digitalen Videosignale: HD-TVI, AHD, Composite SUB, EX-SDI und HD-SDI. Hierfür verfügt die Kamera über separate Ausgänge. &lt;br&gt;&lt;br&gt;&lt;/p&gt;&lt;h3&gt;Zuverlässige Überwachung rund um die Uhr &lt;/h3&gt;&lt;p&gt;In Kameratests wurde die Leistungsfähigkeit des HD Analog Domes anhand der DORI-Distanzen ermittelt: Wahrnehmen (25 px/m) auf 80 bis 215m, Beobachten (62 px/m) auf 32 bis 88m, Erkennen (125 px/m) auf 14 bis 43m und Identifizieren (250 px/m) auf 6,6 bis 21m. Dank der integrierten Infrarotbeleuchtung (2 High Power LEDs, 850nm, Beleuchtungsreichweite 30m) ist MPD-64A0003P0A für die 24/7-Überwachung ausgelegt. Bildoptimierungsfunktionen wie DOL-WDR, Gegenlichtkompensation (BLC, HLC), digitale Bildstabilisierung (DIS) und Defog sorgen dabei rund um die Uhr für eine konstant hohe Bildqualität. &lt;br&gt;&lt;br&gt;&lt;/p&gt;&lt;h3&gt;Einfache und schnelle Installation &lt;/h3&gt;&lt;p&gt;Der eneo HD Analog Dome kommt mit einem 3-Achsen-Aufhängering, der eine schnelle und errichterfreundliche Wand- oder Deckenmontage ermöglicht. Außerdem ist im Lieferumfang ein Keiladapter enthalten, der den Neigungswinkel der Kamera reduziert und dadurch die horizontale und vertikale Reichweite der Kamera erhöht. Die Kuppel, die das Objektiv schützt, ist beidseitig kratzfest beschichtet. &lt;/p&gt;</w:t>
      </w:r>
    </w:p>
    <w:p>
      <w:pPr>
        <w:pStyle w:val="p2Style"/>
      </w:pPr>
      <w:r>
        <w:rPr>
          <w:rStyle w:val="head2Style"/>
        </w:rPr>
        <w:t xml:space="preserve"/>
      </w:r>
    </w:p>
    <w:p>
      <w:pPr>
        <w:pStyle w:val="p2Style"/>
      </w:pPr>
      <w:r>
        <w:rPr>
          <w:rStyle w:val="head2Style"/>
        </w:rPr>
        <w:t xml:space="preserve">Related products</w:t>
      </w:r>
    </w:p>
    <w:tbl>
      <w:tblPr>
        <w:tblStyle w:val="crosssell_products"/>
      </w:tblPr>
      <w:tr>
        <w:tc>
          <w:tcPr>
            <w:tcW w:w="4500" w:type="dxa"/>
            <w:vAlign w:val="top"/>
          </w:tcPr>
          <w:p>
            <w:pPr>
              <w:spacing w:after="10"/>
            </w:pPr>
            <w:r>
              <w:rPr>
                <w:rStyle w:val=""/>
              </w:rPr>
              <w:t xml:space="preserve">MAM-5DC1004M0A</w:t>
            </w:r>
          </w:p>
        </w:tc>
        <w:tc>
          <w:tcPr>
            <w:tcW w:w="4500" w:type="dxa"/>
            <w:vAlign w:val="top"/>
          </w:tcPr>
          <w:p>
            <w:pPr>
              <w:spacing w:after="10"/>
            </w:pPr>
            <w:r>
              <w:rPr>
                <w:rStyle w:val=""/>
              </w:rPr>
              <w:t xml:space="preserve">Distributor,  1x BNC Input HD-TVI, CVI, AHD, CVBS, 4x BNC Output</w:t>
            </w:r>
          </w:p>
        </w:tc>
      </w:tr>
      <w:tr>
        <w:tc>
          <w:tcPr>
            <w:tcW w:w="4500" w:type="dxa"/>
            <w:vAlign w:val="top"/>
          </w:tcPr>
          <w:p>
            <w:pPr>
              <w:spacing w:after="10"/>
            </w:pPr>
            <w:r>
              <w:rPr>
                <w:rStyle w:val=""/>
              </w:rPr>
              <w:t xml:space="preserve">MAM-5MM1001M0A</w:t>
            </w:r>
          </w:p>
        </w:tc>
        <w:tc>
          <w:tcPr>
            <w:tcW w:w="4500" w:type="dxa"/>
            <w:vAlign w:val="top"/>
          </w:tcPr>
          <w:p>
            <w:pPr>
              <w:spacing w:after="10"/>
            </w:pPr>
            <w:r>
              <w:rPr>
                <w:rStyle w:val=""/>
              </w:rPr>
              <w:t xml:space="preserve">Converter, HD-CVI, HD-TVI, AHD, Composite to HDMI, VGA, Composite, Indoor</w:t>
            </w:r>
          </w:p>
        </w:tc>
      </w:tr>
      <w:tr>
        <w:tc>
          <w:tcPr>
            <w:tcW w:w="4500" w:type="dxa"/>
            <w:vAlign w:val="top"/>
          </w:tcPr>
          <w:p>
            <w:pPr>
              <w:spacing w:after="10"/>
            </w:pPr>
            <w:r>
              <w:rPr>
                <w:rStyle w:val=""/>
              </w:rPr>
              <w:t xml:space="preserve">MAM-5MM2203M0A</w:t>
            </w:r>
          </w:p>
        </w:tc>
        <w:tc>
          <w:tcPr>
            <w:tcW w:w="4500" w:type="dxa"/>
            <w:vAlign w:val="top"/>
          </w:tcPr>
          <w:p>
            <w:pPr>
              <w:spacing w:after="10"/>
            </w:pPr>
            <w:r>
              <w:rPr>
                <w:rStyle w:val=""/>
              </w:rPr>
              <w:t xml:space="preserve">Converter,  4K HD-TVI, HD-CVI, AHD, auf HDMI, Indoor 12VDC</w:t>
            </w:r>
          </w:p>
        </w:tc>
      </w:tr>
      <w:tr>
        <w:tc>
          <w:tcPr>
            <w:tcW w:w="4500" w:type="dxa"/>
            <w:vAlign w:val="top"/>
          </w:tcPr>
          <w:p>
            <w:pPr>
              <w:spacing w:after="10"/>
            </w:pPr>
            <w:r>
              <w:rPr>
                <w:rStyle w:val=""/>
              </w:rPr>
              <w:t xml:space="preserve">PS12DC-11</w:t>
            </w:r>
          </w:p>
        </w:tc>
        <w:tc>
          <w:tcPr>
            <w:tcW w:w="4500" w:type="dxa"/>
            <w:vAlign w:val="top"/>
          </w:tcPr>
          <w:p>
            <w:pPr>
              <w:spacing w:after="10"/>
            </w:pPr>
            <w:r>
              <w:rPr>
                <w:rStyle w:val=""/>
              </w:rPr>
              <w:t xml:space="preserve">Plug-in Power Supply Unit, 100-240VAC/12VDC (1,0A), regulated, with DC Plug</w:t>
            </w:r>
          </w:p>
        </w:tc>
      </w:tr>
      <w:tr>
        <w:tc>
          <w:tcPr>
            <w:tcW w:w="4500" w:type="dxa"/>
            <w:vAlign w:val="top"/>
          </w:tcPr>
          <w:p>
            <w:pPr>
              <w:spacing w:after="10"/>
            </w:pPr>
            <w:r>
              <w:rPr>
                <w:rStyle w:val=""/>
              </w:rPr>
              <w:t xml:space="preserve">TVA-1201TRA</w:t>
            </w:r>
          </w:p>
        </w:tc>
        <w:tc>
          <w:tcPr>
            <w:tcW w:w="4500" w:type="dxa"/>
            <w:vAlign w:val="top"/>
          </w:tcPr>
          <w:p>
            <w:pPr>
              <w:spacing w:after="10"/>
            </w:pPr>
            <w:r>
              <w:rPr>
                <w:rStyle w:val=""/>
              </w:rPr>
              <w:t xml:space="preserve">UTP Transmitter+Receiver, UTP, BNC, 250m, Indoor, HD TVI CVI, AHD, CVBS, Active, 12V</w:t>
            </w:r>
          </w:p>
        </w:tc>
      </w:tr>
      <w:tr>
        <w:tc>
          <w:tcPr>
            <w:tcW w:w="4500" w:type="dxa"/>
            <w:vAlign w:val="top"/>
          </w:tcPr>
          <w:p>
            <w:pPr>
              <w:spacing w:after="10"/>
            </w:pPr>
            <w:r>
              <w:rPr>
                <w:rStyle w:val=""/>
              </w:rPr>
              <w:t xml:space="preserve">TVA-1201TRP</w:t>
            </w:r>
          </w:p>
        </w:tc>
        <w:tc>
          <w:tcPr>
            <w:tcW w:w="4500" w:type="dxa"/>
            <w:vAlign w:val="top"/>
          </w:tcPr>
          <w:p>
            <w:pPr>
              <w:spacing w:after="10"/>
            </w:pPr>
            <w:r>
              <w:rPr>
                <w:rStyle w:val=""/>
              </w:rPr>
              <w:t xml:space="preserve">UTP Transmitter+Receiver, UTP, BNC, 150m, Indoor, HD TVI CVI, AHD, CVBS, Passive</w:t>
            </w:r>
          </w:p>
        </w:tc>
      </w:tr>
    </w:tbl>
    <w:p>
      <w:pPr>
        <w:pStyle w:val="p2Style"/>
      </w:pPr>
      <w:r>
        <w:rPr>
          <w:rStyle w:val="head2Style"/>
        </w:rPr>
        <w:t xml:space="preserve"/>
      </w:r>
    </w:p>
    <w:p>
      <w:pPr>
        <w:pStyle w:val="p2Style"/>
      </w:pPr>
      <w:r>
        <w:rPr>
          <w:rStyle w:val="head2Style"/>
        </w:rPr>
        <w:t xml:space="preserve">Recommendations</w:t>
      </w:r>
    </w:p>
    <w:tbl>
      <w:tblPr>
        <w:tblStyle w:val="upsell_products"/>
      </w:tblPr>
      <w:tr>
        <w:tc>
          <w:tcPr>
            <w:tcW w:w="4500" w:type="dxa"/>
            <w:vAlign w:val="top"/>
          </w:tcPr>
          <w:p>
            <w:pPr>
              <w:spacing w:after="10"/>
            </w:pPr>
            <w:r>
              <w:rPr>
                <w:rStyle w:val=""/>
              </w:rPr>
              <w:t xml:space="preserve">CUS-SL-F</w:t>
            </w:r>
          </w:p>
        </w:tc>
        <w:tc>
          <w:tcPr>
            <w:tcW w:w="4500" w:type="dxa"/>
            <w:vAlign w:val="top"/>
          </w:tcPr>
          <w:p>
            <w:pPr>
              <w:spacing w:after="10"/>
            </w:pPr>
            <w:r>
              <w:rPr>
                <w:rStyle w:val=""/>
              </w:rPr>
              <w:t xml:space="preserve">Extra charge for special paint fixed dome in RAL color</w:t>
            </w:r>
          </w:p>
        </w:tc>
      </w:tr>
    </w:tbl>
    <w:p>
      <w:pPr>
        <w:pStyle w:val="p2Style"/>
      </w:pPr>
      <w:r>
        <w:rPr>
          <w:rStyle w:val="head2Style"/>
        </w:rPr>
        <w:t xml:space="preserve"/>
      </w:r>
    </w:p>
    <w:p>
      <w:pPr>
        <w:pStyle w:val="p2Style"/>
      </w:pPr>
      <w:r>
        <w:rPr>
          <w:rStyle w:val="head2Style"/>
        </w:rPr>
        <w:t xml:space="preserve">Services</w:t>
      </w:r>
    </w:p>
    <w:tbl>
      <w:tblPr>
        <w:tblStyle w:val="related_products"/>
      </w:tblPr>
      <w:tr>
        <w:tc>
          <w:tcPr>
            <w:tcW w:w="4500" w:type="dxa"/>
            <w:vAlign w:val="top"/>
          </w:tcPr>
          <w:p>
            <w:pPr>
              <w:spacing w:after="10"/>
            </w:pPr>
            <w:r>
              <w:rPr>
                <w:rStyle w:val=""/>
              </w:rPr>
              <w:t xml:space="preserve">CON-KAM-AKON</w:t>
            </w:r>
          </w:p>
        </w:tc>
        <w:tc>
          <w:tcPr>
            <w:tcW w:w="4500" w:type="dxa"/>
            <w:vAlign w:val="top"/>
          </w:tcPr>
          <w:p>
            <w:pPr>
              <w:spacing w:after="10"/>
            </w:pPr>
            <w:r>
              <w:rPr>
                <w:rStyle w:val=""/>
              </w:rPr>
              <w:t xml:space="preserve">Preconfiguration 1x analog camera Function test, FW update</w:t>
            </w:r>
          </w:p>
        </w:tc>
      </w:tr>
      <w:tr>
        <w:tc>
          <w:tcPr>
            <w:tcW w:w="4500" w:type="dxa"/>
            <w:vAlign w:val="top"/>
          </w:tcPr>
          <w:p>
            <w:pPr>
              <w:spacing w:after="10"/>
            </w:pPr>
            <w:r>
              <w:rPr>
                <w:rStyle w:val=""/>
              </w:rPr>
              <w:t xml:space="preserve">CUS-SL-F</w:t>
            </w:r>
          </w:p>
        </w:tc>
        <w:tc>
          <w:tcPr>
            <w:tcW w:w="4500" w:type="dxa"/>
            <w:vAlign w:val="top"/>
          </w:tcPr>
          <w:p>
            <w:pPr>
              <w:spacing w:after="10"/>
            </w:pPr>
            <w:r>
              <w:rPr>
                <w:rStyle w:val=""/>
              </w:rPr>
              <w:t xml:space="preserve">Extra charge for special paint fixed dome in RAL color</w:t>
            </w:r>
          </w:p>
        </w:tc>
      </w:tr>
      <w:tr>
        <w:tc>
          <w:tcPr>
            <w:tcW w:w="4500" w:type="dxa"/>
            <w:vAlign w:val="top"/>
          </w:tcPr>
          <w:p>
            <w:pPr>
              <w:spacing w:after="10"/>
            </w:pPr>
            <w:r>
              <w:rPr>
                <w:rStyle w:val=""/>
              </w:rPr>
              <w:t xml:space="preserve">CUS-SL-GK</w:t>
            </w:r>
          </w:p>
        </w:tc>
        <w:tc>
          <w:tcPr>
            <w:tcW w:w="4500" w:type="dxa"/>
            <w:vAlign w:val="top"/>
          </w:tcPr>
          <w:p>
            <w:pPr>
              <w:spacing w:after="10"/>
            </w:pPr>
            <w:r>
              <w:rPr>
                <w:rStyle w:val=""/>
              </w:rPr>
              <w:t xml:space="preserve">Painting basic costs once per RAL color and delivery lot</w:t>
            </w:r>
          </w:p>
        </w:tc>
      </w:tr>
    </w:tbl>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crosssell_products">
    <w:name w:val="cross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upsell_products">
    <w:name w:val="up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related_products">
    <w:name w:val="related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2024-03-29T01:12:27+00:00</dcterms:created>
  <dcterms:modified xsi:type="dcterms:W3CDTF">2024-03-29T01:12:27+00:00</dcterms:modified>
  <dc:title/>
  <dc:description/>
  <dc:subject/>
  <cp:keywords/>
  <cp:category/>
</cp:coreProperties>
</file>