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for CUS-WST and SOL-IQbox series set (2pcs)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diameters 100-300mm</w:t>
      </w:r>
    </w:p>
    <w:p>
      <w:pPr>
        <w:pStyle w:val="p2Style"/>
      </w:pPr>
      <w:r>
        <w:rPr>
          <w:rStyle w:val="textStyle"/>
        </w:rPr>
        <w:t xml:space="preserve">Galvanized steel</w:t>
      </w:r>
    </w:p>
    <w:p>
      <w:pPr>
        <w:pStyle w:val="p2Style"/>
      </w:pPr>
      <w:r>
        <w:rPr>
          <w:rStyle w:val="textStyle"/>
        </w:rPr>
        <w:t xml:space="preserve">Capacity up to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2026-06-15T19:34:29+00:00</dcterms:created>
  <dcterms:modified xsi:type="dcterms:W3CDTF">2026-06-15T19:34:29+00:00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