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for CUS-WST and SOL-IQbox series set (2pcs)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diameters 100-300mm</w:t>
      </w:r>
    </w:p>
    <w:p>
      <w:pPr>
        <w:pStyle w:val="p2Style"/>
      </w:pPr>
      <w:r>
        <w:rPr>
          <w:rStyle w:val="textStyle"/>
        </w:rPr>
        <w:t xml:space="preserve">Galvanized steel</w:t>
      </w:r>
    </w:p>
    <w:p>
      <w:pPr>
        <w:pStyle w:val="p2Style"/>
      </w:pPr>
      <w:r>
        <w:rPr>
          <w:rStyle w:val="textStyle"/>
        </w:rPr>
        <w:t xml:space="preserve">Capacity up to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2026-07-30T22:01:58+00:00</dcterms:created>
  <dcterms:modified xsi:type="dcterms:W3CDTF">2026-07-30T22:01:58+00:00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