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for CUS-WST and SOL-IQbox series set (2pcs)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diameters 100-300mm</w:t>
      </w:r>
    </w:p>
    <w:p>
      <w:pPr>
        <w:pStyle w:val="p2Style"/>
      </w:pPr>
      <w:r>
        <w:rPr>
          <w:rStyle w:val="textStyle"/>
        </w:rPr>
        <w:t xml:space="preserve">Galvanized steel</w:t>
      </w:r>
    </w:p>
    <w:p>
      <w:pPr>
        <w:pStyle w:val="p2Style"/>
      </w:pPr>
      <w:r>
        <w:rPr>
          <w:rStyle w:val="textStyle"/>
        </w:rPr>
        <w:t xml:space="preserve">Capacity up to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2026-10-28T16:01:55+00:00</dcterms:created>
  <dcterms:modified xsi:type="dcterms:W3CDTF">2026-10-28T16:01:55+00:00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