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250m, Indoor, HD TVI CVI, AHD, CVBS, Active,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250m (Cat5e cable)</w:t>
      </w:r>
    </w:p>
    <w:p>
      <w:pPr>
        <w:pStyle w:val="p2Style"/>
      </w:pPr>
      <w:r>
        <w:rPr>
          <w:rStyle w:val="textStyle"/>
        </w:rPr>
        <w:t xml:space="preserve">Adjustable video gain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Active Transmitter 12VDC + Passive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2026-06-13T00:16:12+00:00</dcterms:created>
  <dcterms:modified xsi:type="dcterms:W3CDTF">2026-06-13T00:16:12+00:00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