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212984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TVA-1201TRA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UTP Transmitter+Receiver, UTP, BNC, 250m, Indoor, HD TVI CVI, AHD, CVBS, Active, 12V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Signal Transmission via UTP cable</w:t>
      </w:r>
    </w:p>
    <w:p>
      <w:pPr>
        <w:pStyle w:val="p2Style"/>
      </w:pPr>
      <w:r>
        <w:rPr>
          <w:rStyle w:val="textStyle"/>
        </w:rPr>
        <w:t xml:space="preserve">HD TVI, CVI, AHD or CVBS signals</w:t>
      </w:r>
    </w:p>
    <w:p>
      <w:pPr>
        <w:pStyle w:val="p2Style"/>
      </w:pPr>
      <w:r>
        <w:rPr>
          <w:rStyle w:val="textStyle"/>
        </w:rPr>
        <w:t xml:space="preserve">Up to 250m (Cat5e cable)</w:t>
      </w:r>
    </w:p>
    <w:p>
      <w:pPr>
        <w:pStyle w:val="p2Style"/>
      </w:pPr>
      <w:r>
        <w:rPr>
          <w:rStyle w:val="textStyle"/>
        </w:rPr>
        <w:t xml:space="preserve">Adjustable video gain</w:t>
      </w:r>
    </w:p>
    <w:p>
      <w:pPr>
        <w:pStyle w:val="p2Style"/>
      </w:pPr>
      <w:r>
        <w:rPr>
          <w:rStyle w:val="textStyle"/>
        </w:rPr>
        <w:t xml:space="preserve">Connectors: BNC, UTP terminal block</w:t>
      </w:r>
    </w:p>
    <w:p>
      <w:pPr>
        <w:pStyle w:val="p2Style"/>
      </w:pPr>
      <w:r>
        <w:rPr>
          <w:rStyle w:val="textStyle"/>
        </w:rPr>
        <w:t xml:space="preserve">Active Transmitter 12VDC + Passive Receiver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Dimensions (HxWxD)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49.2x57.8x41.7mm T &amp; 14.5x15.5x49.5mm 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 COAXIZE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Resolution Pixels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1920x1080, 2560x1440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Color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anthracite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outputs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T. Block (UTP)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outputs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T. Block (UTP)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consumption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0.84W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Weight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70g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Colour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anthracite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212984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2024-03-28T12:47:01+00:00</dcterms:created>
  <dcterms:modified xsi:type="dcterms:W3CDTF">2024-03-28T12:47:01+00:00</dcterms:modified>
  <dc:title/>
  <dc:description/>
  <dc:subject/>
  <cp:keywords/>
  <cp:category/>
</cp:coreProperties>
</file>