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219059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DH-6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Ceiling Mount Tube with Flange for AK-9 and AK-9B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Hidden cable harness</w:t>
      </w:r>
    </w:p>
    <w:p>
      <w:pPr>
        <w:pStyle w:val="p2Style"/>
      </w:pPr>
      <w:r>
        <w:rPr>
          <w:rStyle w:val="textStyle"/>
        </w:rPr>
        <w:t xml:space="preserve">Rugged construction</w:t>
      </w:r>
    </w:p>
    <w:p>
      <w:pPr>
        <w:pStyle w:val="p2Style"/>
      </w:pPr>
      <w:r>
        <w:rPr>
          <w:rStyle w:val="textStyle"/>
        </w:rPr>
        <w:t xml:space="preserve">Ready for installation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Dimensions (HxWxD)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353x124mm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Housing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Color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white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Weight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650g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Colour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white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Housing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219059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2024-03-29T10:19:43+00:00</dcterms:created>
  <dcterms:modified xsi:type="dcterms:W3CDTF">2024-03-29T10:19:43+00:00</dcterms:modified>
  <dc:title/>
  <dc:description/>
  <dc:subject/>
  <cp:keywords/>
  <cp:category/>
</cp:coreProperties>
</file>