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IND-58F0002MTPB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2x 5120x1440, Day/Night, DWDR, AI, 2x 2,8mm,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Multisensor 2x 1/2.7’ CMOS sensor, panorama</w:t>
      </w:r>
    </w:p>
    <w:p>
      <w:pPr>
        <w:pStyle w:val="p2Style"/>
      </w:pPr>
      <w:r>
        <w:rPr>
          <w:rStyle w:val="textStyle"/>
        </w:rPr>
        <w:t xml:space="preserve">Maximum resolution 5120x1440 pixels each, 15fps</w:t>
      </w:r>
    </w:p>
    <w:p>
      <w:pPr>
        <w:pStyle w:val="p2Style"/>
      </w:pPr>
      <w:r>
        <w:rPr>
          <w:rStyle w:val="textStyle"/>
        </w:rPr>
        <w:t xml:space="preserve">Panorama ultra wide-angle camera 180° HFoV, 32:9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WDR, BLC, HLC and 3D-DNR noise reduction</w:t>
      </w:r>
    </w:p>
    <w:p>
      <w:pPr>
        <w:pStyle w:val="p2Style"/>
      </w:pPr>
      <w:r>
        <w:rPr>
          <w:rStyle w:val="textStyle"/>
        </w:rPr>
        <w:t xml:space="preserve">Lenses with 2.8mm fixed focal length</w:t>
      </w:r>
    </w:p>
    <w:p>
      <w:pPr>
        <w:pStyle w:val="p2Style"/>
      </w:pPr>
      <w:r>
        <w:rPr>
          <w:rStyle w:val="textStyle"/>
        </w:rPr>
        <w:t xml:space="preserve">Smart Codec H.265/H.264, dual 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Crowds (CD), Enter Region, Face, Heat Map (HM), Intrusion, Leave Region, License plate recognition (LPR), Line crossing (LCD), Object classification, Object Classification Human / Vehicle (PD&amp;VD), People counting,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Warm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card),E-Mail,HTTP,FTP,TCP,UDP,Red &amp; bule flashing lights,Cloud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30 m | Approx. 15 m Warm light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HTTPS encryption,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bei (F1.6,AGC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IPv4, IPv6, NTP, PPPoE, RTP, RTSP, SMTP, TCP-IP, UPnP,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2026-08-31T14:15:32+00:00</dcterms:created>
  <dcterms:modified xsi:type="dcterms:W3CDTF">2026-08-31T14:15:32+00:00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