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16-Channel, Ethernet over Coax, Transmitter, Receiver, Range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Ethernet over Coax Transmission</w:t>
      </w:r>
    </w:p>
    <w:p>
      <w:pPr>
        <w:pStyle w:val="p2Style"/>
      </w:pPr>
      <w:r>
        <w:rPr>
          <w:rStyle w:val="textStyle"/>
        </w:rPr>
        <w:t xml:space="preserve">Set consisting of 16 transmitters (SC-IPT07P) and 1 receiver (SC-IPR0708H) (hub)</w:t>
      </w:r>
    </w:p>
    <w:p>
      <w:pPr>
        <w:pStyle w:val="p2Style"/>
      </w:pPr>
      <w:r>
        <w:rPr>
          <w:rStyle w:val="textStyle"/>
        </w:rPr>
        <w:t xml:space="preserve">Long-distance transmission via RG-6</w:t>
      </w:r>
    </w:p>
    <w:p>
      <w:pPr>
        <w:pStyle w:val="p2Style"/>
      </w:pPr>
      <w:r>
        <w:rPr>
          <w:rStyle w:val="textStyle"/>
        </w:rPr>
        <w:t xml:space="preserve">Transmission range: 100 Mbps up to 500 m</w:t>
      </w:r>
    </w:p>
    <w:p>
      <w:pPr>
        <w:pStyle w:val="p2Style"/>
      </w:pPr>
      <w:r>
        <w:rPr>
          <w:rStyle w:val="textStyle"/>
        </w:rPr>
        <w:t xml:space="preserve">Transmission range: 10 Mbps up to 1 km</w:t>
      </w:r>
    </w:p>
    <w:p>
      <w:pPr>
        <w:pStyle w:val="p2Style"/>
      </w:pPr>
      <w:r>
        <w:rPr>
          <w:rStyle w:val="textStyle"/>
        </w:rPr>
        <w:t xml:space="preserve">Power cable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2026-10-15T19:15:44+00:00</dcterms:created>
  <dcterms:modified xsi:type="dcterms:W3CDTF">2026-10-15T19:15:44+00:00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