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NSFP-20000SSC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 Pair, 1,25Gbps, 20KM, Simplex SC, Tx/Rx at 1310/1550nm, SFP MSA-compliant, Digital Monitoring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1250 Mbps data rate via single-mode fiber</w:t>
      </w:r>
    </w:p>
    <w:p>
      <w:pPr>
        <w:pStyle w:val="p2Style"/>
      </w:pPr>
      <w:r>
        <w:rPr>
          <w:rStyle w:val="textStyle"/>
        </w:rPr>
        <w:t xml:space="preserve">BIDI design for single-fiber use (1310/1550 nm)</w:t>
      </w:r>
    </w:p>
    <w:p>
      <w:pPr>
        <w:pStyle w:val="p2Style"/>
      </w:pPr>
      <w:r>
        <w:rPr>
          <w:rStyle w:val="textStyle"/>
        </w:rPr>
        <w:t xml:space="preserve">Up to 20 km range on 9/125 μm SMF</w:t>
      </w:r>
    </w:p>
    <w:p>
      <w:pPr>
        <w:pStyle w:val="p2Style"/>
      </w:pPr>
      <w:r>
        <w:rPr>
          <w:rStyle w:val="textStyle"/>
        </w:rPr>
        <w:t xml:space="preserve">SC optical connector</w:t>
      </w:r>
    </w:p>
    <w:p>
      <w:pPr>
        <w:pStyle w:val="p2Style"/>
      </w:pPr>
      <w:r>
        <w:rPr>
          <w:rStyle w:val="textStyle"/>
        </w:rPr>
        <w:t xml:space="preserve">Compliant with SFP MSA &amp; SFF-8472</w:t>
      </w:r>
    </w:p>
    <w:p>
      <w:pPr>
        <w:pStyle w:val="p2Style"/>
      </w:pPr>
      <w:r>
        <w:rPr>
          <w:rStyle w:val="textStyle"/>
        </w:rPr>
        <w:t xml:space="preserve">Digital Diagnostics (DDM/DOM) integrated</w:t>
      </w:r>
    </w:p>
    <w:p>
      <w:pPr>
        <w:pStyle w:val="p2Style"/>
      </w:pPr>
      <w:r>
        <w:rPr>
          <w:rStyle w:val="textStyle"/>
        </w:rPr>
        <w:t xml:space="preserve">Single +3.3V power supply required</w:t>
      </w:r>
    </w:p>
    <w:p>
      <w:pPr>
        <w:pStyle w:val="p2Style"/>
      </w:pPr>
      <w:r>
        <w:rPr>
          <w:rStyle w:val="textStyle"/>
        </w:rPr>
        <w:t xml:space="preserve">Metal housing reduces EMI interference</w:t>
      </w:r>
    </w:p>
    <w:p>
      <w:pPr>
        <w:pStyle w:val="p2Style"/>
      </w:pPr>
      <w:r>
        <w:rPr>
          <w:rStyle w:val="textStyle"/>
        </w:rPr>
        <w:t xml:space="preserve">Wide temp. range: -40°C to +85°C (industrial)</w:t>
      </w:r>
    </w:p>
    <w:p>
      <w:pPr>
        <w:pStyle w:val="p2Style"/>
      </w:pPr>
      <w:r>
        <w:rPr>
          <w:rStyle w:val="textStyle"/>
        </w:rPr>
        <w:t xml:space="preserve">TX fault and LOS detection supported</w:t>
      </w:r>
    </w:p>
    <w:p>
      <w:pPr>
        <w:pStyle w:val="p2Style"/>
      </w:pPr>
      <w:r>
        <w:rPr>
          <w:rStyle w:val="textStyle"/>
        </w:rPr>
        <w:t xml:space="preserve">Low power consumption (max. 300 mA)</w:t>
      </w:r>
    </w:p>
    <w:p>
      <w:pPr>
        <w:pStyle w:val="p2Style"/>
      </w:pPr>
      <w:r>
        <w:rPr>
          <w:rStyle w:val="textStyle"/>
        </w:rPr>
        <w:t xml:space="preserve">RoHS compliant and lead-free assembly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fibers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13,8x13,75x65,2mm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Glass fibre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2026-09-16T04:14:14+00:00</dcterms:created>
  <dcterms:modified xsi:type="dcterms:W3CDTF">2026-09-16T04:14:14+00:00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