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242366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NSMR-2008M0A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 Rack, Managed, 8x PoE, 2xSFP, max. 30W each Port, internal Power Supply max. 150W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8 RJ45 ports with 10/100/1000 Mbps</w:t>
      </w:r>
    </w:p>
    <w:p>
      <w:pPr>
        <w:pStyle w:val="p2Style"/>
      </w:pPr>
      <w:r>
        <w:rPr>
          <w:rStyle w:val="textStyle"/>
        </w:rPr>
        <w:t xml:space="preserve">2 Gigabit SFP ports for fiber optic uplink</w:t>
      </w:r>
    </w:p>
    <w:p>
      <w:pPr>
        <w:pStyle w:val="p2Style"/>
      </w:pPr>
      <w:r>
        <w:rPr>
          <w:rStyle w:val="textStyle"/>
        </w:rPr>
        <w:t xml:space="preserve">8 PoE+ ports, each with up to 30W power</w:t>
      </w:r>
    </w:p>
    <w:p>
      <w:pPr>
        <w:pStyle w:val="p2Style"/>
      </w:pPr>
      <w:r>
        <w:rPr>
          <w:rStyle w:val="textStyle"/>
        </w:rPr>
        <w:t xml:space="preserve">Total PoE power: up to 130 watts</w:t>
      </w:r>
    </w:p>
    <w:p>
      <w:pPr>
        <w:pStyle w:val="p2Style"/>
      </w:pPr>
      <w:r>
        <w:rPr>
          <w:rStyle w:val="textStyle"/>
        </w:rPr>
        <w:t xml:space="preserve">Supports IEEE 802.3af/at/az standards</w:t>
      </w:r>
    </w:p>
    <w:p>
      <w:pPr>
        <w:pStyle w:val="p2Style"/>
      </w:pPr>
      <w:r>
        <w:rPr>
          <w:rStyle w:val="textStyle"/>
        </w:rPr>
        <w:t xml:space="preserve">Supports MAC address auto-learning and auto-aging</w:t>
      </w:r>
    </w:p>
    <w:p>
      <w:pPr>
        <w:pStyle w:val="p2Style"/>
      </w:pPr>
      <w:r>
        <w:rPr>
          <w:rStyle w:val="textStyle"/>
        </w:rPr>
        <w:t xml:space="preserve">Supports QoS, port mirroring, and link aggregation protocol</w:t>
      </w:r>
    </w:p>
    <w:p>
      <w:pPr>
        <w:pStyle w:val="p2Style"/>
      </w:pPr>
      <w:r>
        <w:rPr>
          <w:rStyle w:val="textStyle"/>
        </w:rPr>
        <w:t xml:space="preserve">PoE watchdog automatically detects and restarts PD devices</w:t>
      </w:r>
    </w:p>
    <w:p>
      <w:pPr>
        <w:pStyle w:val="p2Style"/>
      </w:pPr>
      <w:r>
        <w:rPr>
          <w:rStyle w:val="textStyle"/>
        </w:rPr>
        <w:t xml:space="preserve">Supports energy-efficient Ethernet (802.3az)</w:t>
      </w:r>
    </w:p>
    <w:p>
      <w:pPr>
        <w:pStyle w:val="p2Style"/>
      </w:pPr>
      <w:r>
        <w:rPr>
          <w:rStyle w:val="textStyle"/>
        </w:rPr>
        <w:t xml:space="preserve">Robust 19" metal housing, 271×182×45 mm</w:t>
      </w:r>
    </w:p>
    <w:p>
      <w:pPr>
        <w:pStyle w:val="p2Style"/>
      </w:pPr>
      <w:r>
        <w:rPr>
          <w:rStyle w:val="textStyle"/>
        </w:rPr>
        <w:t xml:space="preserve">Operating temperature: 0-45°C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44,5x271x181,5mm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1.35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 Installation,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DSCP Priority, QoS, WRR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802.1p QoS, 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Password, Port Isolation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(MP per second)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14.88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4260229841587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NSFP-00100RJ45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module, transceiver, RJ45 connection, Cat.6A, supports 10G/5G/2.5 G/1G Ethernet up to 50m range, CAT6a, hot-pluggable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NSFP-00300DLC-Multimode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module, transceiver, Multi Mode, 1250Mbps, up to 550m distance, Duplex LC optical connector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NSFP-20000DLC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Module, 1.25 Gbps, 20KM, Duplex LC, Tx/Rx at 1310 nm, hot-plug,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1.25 Gbps, 20 km, Simplex LC,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20KM, Simplex SC,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3KM, Simplex LC,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3KM, Simplex SC,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Connector,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 , 2km,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Connector, -5°~+70°C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2026-09-29T17:45:50+00:00</dcterms:created>
  <dcterms:modified xsi:type="dcterms:W3CDTF">2026-09-29T17:45:50+00:00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