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NSUR-1024M0A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Unmanaged, 24x PoE, 2xSFP, max. 30W each Port, integrated Power Supply max. 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24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uplink</w:t>
      </w:r>
    </w:p>
    <w:p>
      <w:pPr>
        <w:pStyle w:val="p2Style"/>
      </w:pPr>
      <w:r>
        <w:rPr>
          <w:rStyle w:val="textStyle"/>
        </w:rPr>
        <w:t xml:space="preserve">24 PoE+ ports, up to 30W per port</w:t>
      </w:r>
    </w:p>
    <w:p>
      <w:pPr>
        <w:pStyle w:val="p2Style"/>
      </w:pPr>
      <w:r>
        <w:rPr>
          <w:rStyle w:val="textStyle"/>
        </w:rPr>
        <w:t xml:space="preserve">Total PoE power budget: 380 Watts</w:t>
      </w:r>
    </w:p>
    <w:p>
      <w:pPr>
        <w:pStyle w:val="p2Style"/>
      </w:pPr>
      <w:r>
        <w:rPr>
          <w:rStyle w:val="textStyle"/>
        </w:rPr>
        <w:t xml:space="preserve">Supports IEEE 802.3af/at/az standards</w:t>
      </w:r>
    </w:p>
    <w:p>
      <w:pPr>
        <w:pStyle w:val="p2Style"/>
      </w:pPr>
      <w:r>
        <w:rPr>
          <w:rStyle w:val="textStyle"/>
        </w:rPr>
        <w:t xml:space="preserve">Non-blocking wire-speed on all ports</w:t>
      </w:r>
    </w:p>
    <w:p>
      <w:pPr>
        <w:pStyle w:val="p2Style"/>
      </w:pPr>
      <w:r>
        <w:rPr>
          <w:rStyle w:val="textStyle"/>
        </w:rPr>
        <w:t xml:space="preserve">8K MAC address table supported</w:t>
      </w:r>
    </w:p>
    <w:p>
      <w:pPr>
        <w:pStyle w:val="p2Style"/>
      </w:pPr>
      <w:r>
        <w:rPr>
          <w:rStyle w:val="textStyle"/>
        </w:rPr>
        <w:t xml:space="preserve">Forwarding rate: up to 38.688 Mpps</w:t>
      </w:r>
    </w:p>
    <w:p>
      <w:pPr>
        <w:pStyle w:val="p2Style"/>
      </w:pPr>
      <w:r>
        <w:rPr>
          <w:rStyle w:val="textStyle"/>
        </w:rPr>
        <w:t xml:space="preserve">Switching capacity: 52 Gbps backplane</w:t>
      </w:r>
    </w:p>
    <w:p>
      <w:pPr>
        <w:pStyle w:val="p2Style"/>
      </w:pPr>
      <w:r>
        <w:rPr>
          <w:rStyle w:val="textStyle"/>
        </w:rPr>
        <w:t xml:space="preserve">Supports Energy Efficient Ethernet (802.3az)</w:t>
      </w:r>
    </w:p>
    <w:p>
      <w:pPr>
        <w:pStyle w:val="p2Style"/>
      </w:pPr>
      <w:r>
        <w:rPr>
          <w:rStyle w:val="textStyle"/>
        </w:rPr>
        <w:t xml:space="preserve">Rugged 19" metal case, 440×290×44 mm</w:t>
      </w:r>
    </w:p>
    <w:p>
      <w:pPr>
        <w:pStyle w:val="p2Style"/>
      </w:pPr>
      <w:r>
        <w:rPr>
          <w:rStyle w:val="textStyle"/>
        </w:rPr>
        <w:t xml:space="preserve">Operating temperature: 0–45°C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44,5x440x290mm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38,688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2026-09-29T21:32:27+00:00</dcterms:created>
  <dcterms:modified xsi:type="dcterms:W3CDTF">2026-09-29T21:32:27+00:00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