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236317</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INT-8SF0003M0A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Hybrid Thermal Bullet Camera Day/Night, 2592x1944 optical 3,6mm, 256x192 thermal 3.2mm, IP66, PoE, 12VDC</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Dual network bullet camera</w:t>
      </w:r>
    </w:p>
    <w:p>
      <w:pPr>
        <w:pStyle w:val="p2Style"/>
      </w:pPr>
      <w:r>
        <w:rPr>
          <w:rStyle w:val="textStyle"/>
        </w:rPr>
        <w:t xml:space="preserve">Optical resolution 2592x1944 pixels</w:t>
      </w:r>
    </w:p>
    <w:p>
      <w:pPr>
        <w:pStyle w:val="p2Style"/>
      </w:pPr>
      <w:r>
        <w:rPr>
          <w:rStyle w:val="textStyle"/>
        </w:rPr>
        <w:t xml:space="preserve">Thermal resolution 256x192 pixels</w:t>
      </w:r>
    </w:p>
    <w:p>
      <w:pPr>
        <w:pStyle w:val="p2Style"/>
      </w:pPr>
      <w:r>
        <w:rPr>
          <w:rStyle w:val="textStyle"/>
        </w:rPr>
        <w:t xml:space="preserve">Fixed focal 3.6mm (optical) H:81°, V:57°</w:t>
      </w:r>
    </w:p>
    <w:p>
      <w:pPr>
        <w:pStyle w:val="p2Style"/>
      </w:pPr>
      <w:r>
        <w:rPr>
          <w:rStyle w:val="textStyle"/>
        </w:rPr>
        <w:t xml:space="preserve">Fixed focal 3.2mm (thermal) H:56°, V:42°</w:t>
      </w:r>
    </w:p>
    <w:p>
      <w:pPr>
        <w:pStyle w:val="p2Style"/>
      </w:pPr>
      <w:r>
        <w:rPr>
          <w:rStyle w:val="textStyle"/>
        </w:rPr>
        <w:t xml:space="preserve">AI analysis functions including object classification (optical)</w:t>
      </w:r>
    </w:p>
    <w:p>
      <w:pPr>
        <w:pStyle w:val="p2Style"/>
      </w:pPr>
      <w:r>
        <w:rPr>
          <w:rStyle w:val="textStyle"/>
        </w:rPr>
        <w:t xml:space="preserve">Temperature alarm measuring range -20°~ +150° (±8°)</w:t>
      </w:r>
    </w:p>
    <w:p>
      <w:pPr>
        <w:pStyle w:val="p2Style"/>
      </w:pPr>
      <w:r>
        <w:rPr>
          <w:rStyle w:val="textStyle"/>
        </w:rPr>
        <w:t xml:space="preserve">Supports audio and alarm inputs and outputs</w:t>
      </w:r>
    </w:p>
    <w:p>
      <w:pPr>
        <w:pStyle w:val="p2Style"/>
      </w:pPr>
      <w:r>
        <w:rPr>
          <w:rStyle w:val="textStyle"/>
        </w:rPr>
        <w:t xml:space="preserve">Local storage via micro SD card</w:t>
      </w:r>
    </w:p>
    <w:p>
      <w:pPr>
        <w:pStyle w:val="p2Style"/>
      </w:pPr>
      <w:r>
        <w:rPr>
          <w:rStyle w:val="textStyle"/>
        </w:rPr>
        <w:t xml:space="preserve">Supports ONVIF profiles S/T/G/M</w:t>
      </w:r>
    </w:p>
    <w:p>
      <w:pPr>
        <w:pStyle w:val="p2Style"/>
      </w:pPr>
      <w:r>
        <w:rPr>
          <w:rStyle w:val="textStyle"/>
        </w:rPr>
        <w:t xml:space="preserve">NDAA compliance</w:t>
      </w:r>
    </w:p>
    <w:p>
      <w:pPr>
        <w:pStyle w:val="p2Style"/>
      </w:pPr>
      <w:r>
        <w:rPr>
          <w:rStyle w:val="textStyle"/>
        </w:rPr>
        <w:t xml:space="preserve">Suitable for outdoor use IP66</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G.711a, G.711u</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Warm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1/25 ~ 1/25.000Sek.</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1.25 kg</w:t>
            </w:r>
          </w:p>
        </w:tc>
      </w:tr>
      <w:tr>
        <w:trPr/>
        <w:tc>
          <w:tcPr>
            <w:tcW w:w="4500" w:type="dxa"/>
            <w:vAlign w:val="top"/>
            <w:noWrap/>
          </w:tcPr>
          <w:p>
            <w:pPr>
              <w:spacing w:after="10"/>
            </w:pPr>
            <w:r>
              <w:rPr>
                <w:rStyle w:val=""/>
              </w:rPr>
              <w:t xml:space="preserve">Pixel Edge Length</w:t>
            </w:r>
          </w:p>
        </w:tc>
        <w:tc>
          <w:tcPr>
            <w:tcW w:w="4500" w:type="dxa"/>
            <w:vAlign w:val="top"/>
            <w:noWrap/>
          </w:tcPr>
          <w:p>
            <w:pPr>
              <w:spacing w:after="10"/>
            </w:pPr>
            <w:r>
              <w:rPr>
                <w:rStyle w:val=""/>
              </w:rPr>
              <w:t xml:space="preserve">12 µm</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Thermal Hybrid Bullet</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18.2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+60°C</w:t>
            </w:r>
          </w:p>
        </w:tc>
      </w:tr>
      <w:tr>
        <w:trPr/>
        <w:tc>
          <w:tcPr>
            <w:tcW w:w="4500" w:type="dxa"/>
            <w:vAlign w:val="top"/>
            <w:noWrap/>
          </w:tcPr>
          <w:p>
            <w:pPr>
              <w:spacing w:after="10"/>
            </w:pPr>
            <w:r>
              <w:rPr>
                <w:rStyle w:val=""/>
              </w:rPr>
              <w:t xml:space="preserve">Thermal resolution</w:t>
            </w:r>
          </w:p>
        </w:tc>
        <w:tc>
          <w:tcPr>
            <w:tcW w:w="4500" w:type="dxa"/>
            <w:vAlign w:val="top"/>
            <w:noWrap/>
          </w:tcPr>
          <w:p>
            <w:pPr>
              <w:spacing w:after="10"/>
            </w:pPr>
            <w:r>
              <w:rPr>
                <w:rStyle w:val=""/>
              </w:rPr>
              <w:t xml:space="preserve">256x192</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1-25~1-25,000Sec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 F1,6 AGC on</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Thermal image, True Day&amp;Night</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27,3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7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68,5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Capture (FD), Face Recognition (FR), Fire alarm, Heat Map (HM), Intrusion, Leave Region, Line crossing (LCD), Object Classification Human / Vehicle (PD&amp;VD), Passage count (CC), Queues (QD), Rare Sounds (RSD), Temperature Exception Alarm</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Detection range (m)</w:t>
            </w:r>
          </w:p>
        </w:tc>
        <w:tc>
          <w:tcPr>
            <w:tcW w:w="4500" w:type="dxa"/>
            <w:vAlign w:val="top"/>
            <w:noWrap/>
          </w:tcPr>
          <w:p>
            <w:pPr>
              <w:spacing w:after="10"/>
            </w:pPr>
            <w:r>
              <w:rPr>
                <w:rStyle w:val=""/>
              </w:rPr>
              <w:t xml:space="preserve">44 m</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SD recording,relay output,smart capture,FTP upload,email linkage,audio alarm,Red &amp; Blue flashing light</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MS Internet Explorer 10/11,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Eneo Privacy</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The viewing angles of the camera modules vary. We recommend only using components from the same brand together. You can find more information about our paid compatibility check with other brands at VIDEOR #229235.</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HTTPS encryption, IP address filtering</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 (Thermal)</w:t>
            </w:r>
          </w:p>
        </w:tc>
        <w:tc>
          <w:tcPr>
            <w:tcW w:w="4500" w:type="dxa"/>
            <w:vAlign w:val="top"/>
            <w:noWrap/>
          </w:tcPr>
          <w:p>
            <w:pPr>
              <w:spacing w:after="10"/>
            </w:pPr>
            <w:r>
              <w:rPr>
                <w:rStyle w:val=""/>
              </w:rPr>
              <w:t xml:space="preserve">56°</w:t>
            </w:r>
          </w:p>
        </w:tc>
      </w:tr>
      <w:tr>
        <w:trPr/>
        <w:tc>
          <w:tcPr>
            <w:tcW w:w="4500" w:type="dxa"/>
            <w:vAlign w:val="top"/>
            <w:noWrap/>
          </w:tcPr>
          <w:p>
            <w:pPr>
              <w:spacing w:after="10"/>
            </w:pPr>
            <w:r>
              <w:rPr>
                <w:rStyle w:val=""/>
              </w:rPr>
              <w:t xml:space="preserve">Vertical angle of view (Thermal)</w:t>
            </w:r>
          </w:p>
        </w:tc>
        <w:tc>
          <w:tcPr>
            <w:tcW w:w="4500" w:type="dxa"/>
            <w:vAlign w:val="top"/>
            <w:noWrap/>
          </w:tcPr>
          <w:p>
            <w:pPr>
              <w:spacing w:after="10"/>
            </w:pPr>
            <w:r>
              <w:rPr>
                <w:rStyle w:val=""/>
              </w:rPr>
              <w:t xml:space="preserve">42°</w:t>
            </w:r>
          </w:p>
        </w:tc>
      </w:tr>
      <w:tr>
        <w:trPr/>
        <w:tc>
          <w:tcPr>
            <w:tcW w:w="4500" w:type="dxa"/>
            <w:vAlign w:val="top"/>
            <w:noWrap/>
          </w:tcPr>
          <w:p>
            <w:pPr>
              <w:spacing w:after="10"/>
            </w:pPr>
            <w:r>
              <w:rPr>
                <w:rStyle w:val=""/>
              </w:rPr>
              <w:t xml:space="preserve">Focal length (Thermal)</w:t>
            </w:r>
          </w:p>
        </w:tc>
        <w:tc>
          <w:tcPr>
            <w:tcW w:w="4500" w:type="dxa"/>
            <w:vAlign w:val="top"/>
            <w:noWrap/>
          </w:tcPr>
          <w:p>
            <w:pPr>
              <w:spacing w:after="10"/>
            </w:pPr>
            <w:r>
              <w:rPr>
                <w:rStyle w:val=""/>
              </w:rPr>
              <w:t xml:space="preserve">3,2 mm</w:t>
            </w:r>
          </w:p>
        </w:tc>
      </w:tr>
      <w:tr>
        <w:trPr/>
        <w:tc>
          <w:tcPr>
            <w:tcW w:w="4500" w:type="dxa"/>
            <w:vAlign w:val="top"/>
            <w:noWrap/>
          </w:tcPr>
          <w:p>
            <w:pPr>
              <w:spacing w:after="10"/>
            </w:pPr>
            <w:r>
              <w:rPr>
                <w:rStyle w:val=""/>
              </w:rPr>
              <w:t xml:space="preserve">Minimum focus distance (Thermal)</w:t>
            </w:r>
          </w:p>
        </w:tc>
        <w:tc>
          <w:tcPr>
            <w:tcW w:w="4500" w:type="dxa"/>
            <w:vAlign w:val="top"/>
            <w:noWrap/>
          </w:tcPr>
          <w:p>
            <w:pPr>
              <w:spacing w:after="10"/>
            </w:pPr>
            <w:r>
              <w:rPr>
                <w:rStyle w:val=""/>
              </w:rPr>
              <w:t xml:space="preserve">0.3 m</w:t>
            </w:r>
          </w:p>
        </w:tc>
      </w:tr>
      <w:tr>
        <w:trPr/>
        <w:tc>
          <w:tcPr>
            <w:tcW w:w="4500" w:type="dxa"/>
            <w:vAlign w:val="top"/>
            <w:noWrap/>
          </w:tcPr>
          <w:p>
            <w:pPr>
              <w:spacing w:after="10"/>
            </w:pPr>
            <w:r>
              <w:rPr>
                <w:rStyle w:val=""/>
              </w:rPr>
              <w:t xml:space="preserve">Lens Type (Thermal)</w:t>
            </w:r>
          </w:p>
        </w:tc>
        <w:tc>
          <w:tcPr>
            <w:tcW w:w="4500" w:type="dxa"/>
            <w:vAlign w:val="top"/>
            <w:noWrap/>
          </w:tcPr>
          <w:p>
            <w:pPr>
              <w:spacing w:after="10"/>
            </w:pPr>
            <w:r>
              <w:rPr>
                <w:rStyle w:val=""/>
              </w:rPr>
              <w:t xml:space="preserve">Prime lens</w:t>
            </w:r>
          </w:p>
        </w:tc>
      </w:tr>
      <w:tr>
        <w:trPr/>
        <w:tc>
          <w:tcPr>
            <w:tcW w:w="4500" w:type="dxa"/>
            <w:vAlign w:val="top"/>
            <w:noWrap/>
          </w:tcPr>
          <w:p>
            <w:pPr>
              <w:spacing w:after="10"/>
            </w:pPr>
            <w:r>
              <w:rPr>
                <w:rStyle w:val=""/>
              </w:rPr>
              <w:t xml:space="preserve">Zoomfactor (Thermal)</w:t>
            </w:r>
          </w:p>
        </w:tc>
        <w:tc>
          <w:tcPr>
            <w:tcW w:w="4500" w:type="dxa"/>
            <w:vAlign w:val="top"/>
            <w:noWrap/>
          </w:tcPr>
          <w:p>
            <w:pPr>
              <w:spacing w:after="10"/>
            </w:pPr>
            <w:r>
              <w:rPr>
                <w:rStyle w:val=""/>
              </w:rPr>
              <w:t xml:space="preserve">99</w:t>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81°</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57°</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3,6 mm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Prime lens</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25 fps</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4260229840603</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236317</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r>
        <w:trPr/>
        <w:tc>
          <w:tcPr>
            <w:tcW w:w="4500" w:type="dxa"/>
            <w:vAlign w:val="top"/>
            <w:noWrap/>
          </w:tcPr>
          <w:p>
            <w:pPr>
              <w:spacing w:after="10"/>
            </w:pPr>
            <w:r>
              <w:rPr>
                <w:rStyle w:val=""/>
              </w:rPr>
              <w:t xml:space="preserve">Thermal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Recording sensor (Thermal)</w:t>
            </w:r>
          </w:p>
        </w:tc>
        <w:tc>
          <w:tcPr>
            <w:tcW w:w="4500" w:type="dxa"/>
            <w:vAlign w:val="top"/>
            <w:noWrap/>
          </w:tcPr>
          <w:p>
            <w:pPr>
              <w:spacing w:after="10"/>
            </w:pPr>
            <w:r>
              <w:rPr>
                <w:rStyle w:val=""/>
              </w:rPr>
              <w:t xml:space="preserve">Vanadium Oxide Uncooled Focal Plane Arrays</w:t>
            </w:r>
          </w:p>
        </w:tc>
      </w:tr>
      <w:tr>
        <w:trPr/>
        <w:tc>
          <w:tcPr>
            <w:tcW w:w="4500" w:type="dxa"/>
            <w:vAlign w:val="top"/>
            <w:noWrap/>
          </w:tcPr>
          <w:p>
            <w:pPr>
              <w:spacing w:after="10"/>
            </w:pPr>
            <w:r>
              <w:rPr>
                <w:rStyle w:val=""/>
              </w:rPr>
              <w:t xml:space="preserve">Image transfer rate max. (Thermal)</w:t>
            </w:r>
          </w:p>
        </w:tc>
        <w:tc>
          <w:tcPr>
            <w:tcW w:w="4500" w:type="dxa"/>
            <w:vAlign w:val="top"/>
            <w:noWrap/>
          </w:tcPr>
          <w:p>
            <w:pPr>
              <w:spacing w:after="10"/>
            </w:pPr>
            <w:r>
              <w:rPr>
                <w:rStyle w:val=""/>
              </w:rPr>
              <w:t xml:space="preserve">25 fps</w:t>
            </w:r>
          </w:p>
        </w:tc>
      </w:tr>
      <w:tr>
        <w:trPr/>
        <w:tc>
          <w:tcPr>
            <w:tcW w:w="4500" w:type="dxa"/>
            <w:vAlign w:val="top"/>
            <w:noWrap/>
          </w:tcPr>
          <w:p>
            <w:pPr>
              <w:spacing w:after="10"/>
            </w:pPr>
            <w:r>
              <w:rPr>
                <w:rStyle w:val=""/>
              </w:rPr>
              <w:t xml:space="preserve">IFOV (Instantaneous Field of View)</w:t>
            </w:r>
          </w:p>
        </w:tc>
        <w:tc>
          <w:tcPr>
            <w:tcW w:w="4500" w:type="dxa"/>
            <w:vAlign w:val="top"/>
            <w:noWrap/>
          </w:tcPr>
          <w:p>
            <w:pPr>
              <w:spacing w:after="10"/>
            </w:pPr>
            <w:r>
              <w:rPr>
                <w:rStyle w:val=""/>
              </w:rPr>
              <w:t xml:space="preserve">3.7 mrad</w:t>
            </w:r>
          </w:p>
        </w:tc>
      </w:tr>
      <w:tr>
        <w:trPr/>
        <w:tc>
          <w:tcPr>
            <w:tcW w:w="4500" w:type="dxa"/>
            <w:vAlign w:val="top"/>
            <w:noWrap/>
          </w:tcPr>
          <w:p>
            <w:pPr>
              <w:spacing w:after="10"/>
            </w:pPr>
            <w:r>
              <w:rPr>
                <w:rStyle w:val=""/>
              </w:rPr>
              <w:t xml:space="preserve">Response Waveband</w:t>
            </w:r>
          </w:p>
        </w:tc>
        <w:tc>
          <w:tcPr>
            <w:tcW w:w="4500" w:type="dxa"/>
            <w:vAlign w:val="top"/>
            <w:noWrap/>
          </w:tcPr>
          <w:p>
            <w:pPr>
              <w:spacing w:after="10"/>
            </w:pPr>
            <w:r>
              <w:rPr>
                <w:rStyle w:val=""/>
              </w:rPr>
              <w:t xml:space="preserve">8 -14 µm</w:t>
            </w:r>
          </w:p>
        </w:tc>
      </w:tr>
      <w:tr>
        <w:trPr/>
        <w:tc>
          <w:tcPr>
            <w:tcW w:w="4500" w:type="dxa"/>
            <w:vAlign w:val="top"/>
            <w:noWrap/>
          </w:tcPr>
          <w:p>
            <w:pPr>
              <w:spacing w:after="10"/>
            </w:pPr>
            <w:r>
              <w:rPr>
                <w:rStyle w:val=""/>
              </w:rPr>
              <w:t xml:space="preserve">Temperature Measurement</w:t>
            </w:r>
          </w:p>
        </w:tc>
        <w:tc>
          <w:tcPr>
            <w:tcW w:w="4500" w:type="dxa"/>
            <w:vAlign w:val="top"/>
            <w:noWrap/>
          </w:tcPr>
          <w:p>
            <w:pPr>
              <w:spacing w:after="10"/>
            </w:pPr>
            <w:r>
              <w:rPr>
                <w:rStyle w:val=""/>
              </w:rPr>
              <w:t xml:space="preserve">-20 °C - + 150 °C</w:t>
            </w:r>
          </w:p>
        </w:tc>
      </w:tr>
      <w:tr>
        <w:trPr/>
        <w:tc>
          <w:tcPr>
            <w:tcW w:w="4500" w:type="dxa"/>
            <w:vAlign w:val="top"/>
            <w:noWrap/>
          </w:tcPr>
          <w:p>
            <w:pPr>
              <w:spacing w:after="10"/>
            </w:pPr>
            <w:r>
              <w:rPr>
                <w:rStyle w:val=""/>
              </w:rPr>
              <w:t xml:space="preserve">Thermal sensitivity (NETD)</w:t>
            </w:r>
          </w:p>
        </w:tc>
        <w:tc>
          <w:tcPr>
            <w:tcW w:w="4500" w:type="dxa"/>
            <w:vAlign w:val="top"/>
            <w:noWrap/>
          </w:tcPr>
          <w:p>
            <w:pPr>
              <w:spacing w:after="10"/>
            </w:pPr>
            <w:r>
              <w:rPr>
                <w:rStyle w:val=""/>
              </w:rPr>
              <w:t xml:space="preserve">40 mK</w:t>
            </w:r>
          </w:p>
        </w:tc>
      </w:tr>
      <w:tr>
        <w:trPr/>
        <w:tc>
          <w:tcPr>
            <w:tcW w:w="4500" w:type="dxa"/>
            <w:vAlign w:val="top"/>
            <w:noWrap/>
          </w:tcPr>
          <w:p>
            <w:pPr>
              <w:spacing w:after="10"/>
            </w:pPr>
            <w:r>
              <w:rPr>
                <w:rStyle w:val=""/>
              </w:rPr>
              <w:t xml:space="preserve">DRI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Detect Vehicle (D) </w:t>
            </w:r>
          </w:p>
        </w:tc>
        <w:tc>
          <w:tcPr>
            <w:tcW w:w="4500" w:type="dxa"/>
            <w:vAlign w:val="top"/>
            <w:noWrap/>
          </w:tcPr>
          <w:p>
            <w:pPr>
              <w:spacing w:after="10"/>
            </w:pPr>
            <w:r>
              <w:rPr>
                <w:rStyle w:val=""/>
              </w:rPr>
              <w:t xml:space="preserve">421 m</w:t>
            </w:r>
          </w:p>
        </w:tc>
      </w:tr>
      <w:tr>
        <w:trPr/>
        <w:tc>
          <w:tcPr>
            <w:tcW w:w="4500" w:type="dxa"/>
            <w:vAlign w:val="top"/>
            <w:noWrap/>
          </w:tcPr>
          <w:p>
            <w:pPr>
              <w:spacing w:after="10"/>
            </w:pPr>
            <w:r>
              <w:rPr>
                <w:rStyle w:val=""/>
              </w:rPr>
              <w:t xml:space="preserve">Identify Vehicle (I)</w:t>
            </w:r>
          </w:p>
        </w:tc>
        <w:tc>
          <w:tcPr>
            <w:tcW w:w="4500" w:type="dxa"/>
            <w:vAlign w:val="top"/>
            <w:noWrap/>
          </w:tcPr>
          <w:p>
            <w:pPr>
              <w:spacing w:after="10"/>
            </w:pPr>
            <w:r>
              <w:rPr>
                <w:rStyle w:val=""/>
              </w:rPr>
              <w:t xml:space="preserve">53 m</w:t>
            </w:r>
          </w:p>
        </w:tc>
      </w:tr>
      <w:tr>
        <w:trPr/>
        <w:tc>
          <w:tcPr>
            <w:tcW w:w="4500" w:type="dxa"/>
            <w:vAlign w:val="top"/>
            <w:noWrap/>
          </w:tcPr>
          <w:p>
            <w:pPr>
              <w:spacing w:after="10"/>
            </w:pPr>
            <w:r>
              <w:rPr>
                <w:rStyle w:val=""/>
              </w:rPr>
              <w:t xml:space="preserve">Recognize Vehicle (R) </w:t>
            </w:r>
          </w:p>
        </w:tc>
        <w:tc>
          <w:tcPr>
            <w:tcW w:w="4500" w:type="dxa"/>
            <w:vAlign w:val="top"/>
            <w:noWrap/>
          </w:tcPr>
          <w:p>
            <w:pPr>
              <w:spacing w:after="10"/>
            </w:pPr>
            <w:r>
              <w:rPr>
                <w:rStyle w:val=""/>
              </w:rPr>
              <w:t xml:space="preserve">90 m</w:t>
            </w:r>
          </w:p>
        </w:tc>
      </w:tr>
      <w:tr>
        <w:trPr/>
        <w:tc>
          <w:tcPr>
            <w:tcW w:w="4500" w:type="dxa"/>
            <w:vAlign w:val="top"/>
            <w:noWrap/>
          </w:tcPr>
          <w:p>
            <w:pPr>
              <w:spacing w:after="10"/>
            </w:pPr>
            <w:r>
              <w:rPr>
                <w:rStyle w:val=""/>
              </w:rPr>
              <w:t xml:space="preserve">Detect Human (D) </w:t>
            </w:r>
          </w:p>
        </w:tc>
        <w:tc>
          <w:tcPr>
            <w:tcW w:w="4500" w:type="dxa"/>
            <w:vAlign w:val="top"/>
            <w:noWrap/>
          </w:tcPr>
          <w:p>
            <w:pPr>
              <w:spacing w:after="10"/>
            </w:pPr>
            <w:r>
              <w:rPr>
                <w:rStyle w:val=""/>
              </w:rPr>
              <w:t xml:space="preserve">148 m</w:t>
            </w:r>
          </w:p>
        </w:tc>
      </w:tr>
      <w:tr>
        <w:trPr/>
        <w:tc>
          <w:tcPr>
            <w:tcW w:w="4500" w:type="dxa"/>
            <w:vAlign w:val="top"/>
            <w:noWrap/>
          </w:tcPr>
          <w:p>
            <w:pPr>
              <w:spacing w:after="10"/>
            </w:pPr>
            <w:r>
              <w:rPr>
                <w:rStyle w:val=""/>
              </w:rPr>
              <w:t xml:space="preserve">Identify Human (I)</w:t>
            </w:r>
          </w:p>
        </w:tc>
        <w:tc>
          <w:tcPr>
            <w:tcW w:w="4500" w:type="dxa"/>
            <w:vAlign w:val="top"/>
            <w:noWrap/>
          </w:tcPr>
          <w:p>
            <w:pPr>
              <w:spacing w:after="10"/>
            </w:pPr>
            <w:r>
              <w:rPr>
                <w:rStyle w:val=""/>
              </w:rPr>
              <w:t xml:space="preserve">21 m</w:t>
            </w:r>
          </w:p>
        </w:tc>
      </w:tr>
      <w:tr>
        <w:trPr/>
        <w:tc>
          <w:tcPr>
            <w:tcW w:w="4500" w:type="dxa"/>
            <w:vAlign w:val="top"/>
            <w:noWrap/>
          </w:tcPr>
          <w:p>
            <w:pPr>
              <w:spacing w:after="10"/>
            </w:pPr>
            <w:r>
              <w:rPr>
                <w:rStyle w:val=""/>
              </w:rPr>
              <w:t xml:space="preserve">Recognize Human (R) </w:t>
            </w:r>
          </w:p>
        </w:tc>
        <w:tc>
          <w:tcPr>
            <w:tcW w:w="4500" w:type="dxa"/>
            <w:vAlign w:val="top"/>
            <w:noWrap/>
          </w:tcPr>
          <w:p>
            <w:pPr>
              <w:spacing w:after="10"/>
            </w:pPr>
            <w:r>
              <w:rPr>
                <w:rStyle w:val=""/>
              </w:rPr>
              <w:t xml:space="preserve">36 m</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2026-10-06T04:03:20+00:00</dcterms:created>
  <dcterms:modified xsi:type="dcterms:W3CDTF">2026-10-06T04:03:20+00:00</dcterms:modified>
</cp:coreProperties>
</file>

<file path=docProps/custom.xml><?xml version="1.0" encoding="utf-8"?>
<Properties xmlns="http://schemas.openxmlformats.org/officeDocument/2006/custom-properties" xmlns:vt="http://schemas.openxmlformats.org/officeDocument/2006/docPropsVTypes"/>
</file>