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236661</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INB-75M0550M0A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2592x1944,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Omnivision CMOS sensor,</w:t>
      </w:r>
    </w:p>
    <w:p>
      <w:pPr>
        <w:pStyle w:val="p2Style"/>
      </w:pPr>
      <w:r>
        <w:rPr>
          <w:rStyle w:val="textStyle"/>
        </w:rPr>
        <w:t xml:space="preserve">Maximum resolution 2592x1944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12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OmniVision OS05A20</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0,003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2592x1944</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52,1 - 342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25,6 - 169,5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12,6 - 85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130 - 848,6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45 - 7°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33 - 5°</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2592x1944 (4:3),2592x1520 (16:9),2304x1296 (16:9),1920x1080 (16:9),1280x960 (4:3),640x480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4260229840504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236661</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2026-08-21T02:24:24+00:00</dcterms:created>
  <dcterms:modified xsi:type="dcterms:W3CDTF">2026-08-21T02:24:24+00:00</dcterms:modified>
</cp:coreProperties>
</file>

<file path=docProps/custom.xml><?xml version="1.0" encoding="utf-8"?>
<Properties xmlns="http://schemas.openxmlformats.org/officeDocument/2006/custom-properties" xmlns:vt="http://schemas.openxmlformats.org/officeDocument/2006/docPropsVTypes"/>
</file>