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IND-45F0022M0A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2880x1620, Day/Night, WDR, AI 2,2mm,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Fixed focal length lens 2.2mm (HFoV 156°)</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(built-in microphone)</w:t>
      </w:r>
    </w:p>
    <w:p>
      <w:pPr>
        <w:pStyle w:val="p2Style"/>
      </w:pPr>
      <w:r>
        <w:rPr>
          <w:rStyle w:val="textStyle"/>
        </w:rPr>
        <w:t xml:space="preserve">NDAA compliance</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64,3x115,3mm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0.265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14,6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 Way Audio, Built-in microphone</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wrench,1x rubber gasket,1x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81°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4260229840542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2026-07-04T23:09:15+00:00</dcterms:created>
  <dcterms:modified xsi:type="dcterms:W3CDTF">2026-07-04T23:09:15+00:00</dcterms:modified>
</cp:coreProperties>
</file>

<file path=docProps/custom.xml><?xml version="1.0" encoding="utf-8"?>
<Properties xmlns="http://schemas.openxmlformats.org/officeDocument/2006/custom-properties" xmlns:vt="http://schemas.openxmlformats.org/officeDocument/2006/docPropsVTypes"/>
</file>