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SC-IPU601T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1-channel-IP transmitter PoE over UTP, High Power (70W), High Reach up to 800m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1-channel IP + PoE via UTP transmitter</w:t>
      </w:r>
    </w:p>
    <w:p>
      <w:pPr>
        <w:pStyle w:val="p2Style"/>
      </w:pPr>
      <w:r>
        <w:rPr>
          <w:rStyle w:val="textStyle"/>
        </w:rPr>
        <w:t xml:space="preserve">PoE++ (IEEE 802.3af/at/bt, max 70W</w:t>
      </w:r>
    </w:p>
    <w:p>
      <w:pPr>
        <w:pStyle w:val="p2Style"/>
      </w:pPr>
      <w:r>
        <w:rPr>
          <w:rStyle w:val="textStyle"/>
        </w:rPr>
        <w:t xml:space="preserve">Transmission range: 100Mbps up to 500m</w:t>
      </w:r>
    </w:p>
    <w:p>
      <w:pPr>
        <w:pStyle w:val="p2Style"/>
      </w:pPr>
      <w:r>
        <w:rPr>
          <w:rStyle w:val="textStyle"/>
        </w:rPr>
        <w:t xml:space="preserve">Transmission range: 10Mbps to 800m</w:t>
      </w:r>
    </w:p>
    <w:p>
      <w:pPr>
        <w:pStyle w:val="p2Style"/>
      </w:pPr>
      <w:r>
        <w:rPr>
          <w:rStyle w:val="textStyle"/>
        </w:rPr>
        <w:t xml:space="preserve">Supports Auto MDI/MDIX function</w:t>
      </w:r>
    </w:p>
    <w:p>
      <w:pPr>
        <w:pStyle w:val="p2Style"/>
      </w:pPr>
      <w:r>
        <w:rPr>
          <w:rStyle w:val="textStyle"/>
        </w:rPr>
        <w:t xml:space="preserve">Power transmission with automatic power diagnostics</w:t>
      </w:r>
    </w:p>
    <w:p>
      <w:pPr>
        <w:pStyle w:val="p2Style"/>
      </w:pPr>
      <w:r>
        <w:rPr>
          <w:rStyle w:val="textStyle"/>
        </w:rPr>
        <w:t xml:space="preserve">Built-in surge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SC-IPU601T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SC-IPU601R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1-channel-IP receiver, PoE over UTP, High Power (70W) , High Reach up to 800m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2026-07-15T23:29:19+00:00</dcterms:created>
  <dcterms:modified xsi:type="dcterms:W3CDTF">2026-07-15T23:29:19+00:00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