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MNR-18N04000A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 4-channel analogue, 2-ch. IP, HDMI, 1xSATA,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4-channel pentaplex multisignal recorder</w:t>
      </w:r>
    </w:p>
    <w:p>
      <w:pPr>
        <w:pStyle w:val="p2Style"/>
      </w:pPr>
      <w:r>
        <w:rPr>
          <w:rStyle w:val="textStyle"/>
        </w:rPr>
        <w:t xml:space="preserve">Supports IP, HD-TVI, AHD, CVBS signals</w:t>
      </w:r>
    </w:p>
    <w:p>
      <w:pPr>
        <w:pStyle w:val="p2Style"/>
      </w:pPr>
      <w:r>
        <w:rPr>
          <w:rStyle w:val="textStyle"/>
        </w:rPr>
        <w:t xml:space="preserve">Max. 6 channels (4x analog + 2x IP)</w:t>
      </w:r>
    </w:p>
    <w:p>
      <w:pPr>
        <w:pStyle w:val="p2Style"/>
      </w:pPr>
      <w:r>
        <w:rPr>
          <w:rStyle w:val="textStyle"/>
        </w:rPr>
        <w:t xml:space="preserve">Recording speed 28fps@8MP,48fps@5MP,120fps@2MP</w:t>
      </w:r>
    </w:p>
    <w:p>
      <w:pPr>
        <w:pStyle w:val="p2Style"/>
      </w:pPr>
      <w:r>
        <w:rPr>
          <w:rStyle w:val="textStyle"/>
        </w:rPr>
        <w:t xml:space="preserve">Monitor outputs HDMI (4K),VGA and spot monitor CVBS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PTZ control via coaxial (UTC)</w:t>
      </w:r>
    </w:p>
    <w:p>
      <w:pPr>
        <w:pStyle w:val="p2Style"/>
      </w:pPr>
      <w:r>
        <w:rPr>
          <w:rStyle w:val="textStyle"/>
        </w:rPr>
        <w:t xml:space="preserve">Audio/alarm inputs and outputs</w:t>
      </w:r>
    </w:p>
    <w:p>
      <w:pPr>
        <w:pStyle w:val="p2Style"/>
      </w:pPr>
      <w:r>
        <w:rPr>
          <w:rStyle w:val="textStyle"/>
        </w:rPr>
        <w:t xml:space="preserve">USB 2.0 and RS-485 interface</w:t>
      </w:r>
    </w:p>
    <w:p>
      <w:pPr>
        <w:pStyle w:val="p2Style"/>
      </w:pPr>
      <w:r>
        <w:rPr>
          <w:rStyle w:val="textStyle"/>
        </w:rPr>
        <w:t xml:space="preserve">Compression methods: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USB 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Event, manual, Movement, ongoing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Line crossing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(6 IP only)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2026-09-20T13:30:11+00:00</dcterms:created>
  <dcterms:modified xsi:type="dcterms:W3CDTF">2026-09-20T13:30:11+00:00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