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MNR-18N16000A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 16-channel analogue, 8-ch. IP HDMI, 2xSATA,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16-channel pentaplex multisignal recorder</w:t>
      </w:r>
    </w:p>
    <w:p>
      <w:pPr>
        <w:pStyle w:val="p2Style"/>
      </w:pPr>
      <w:r>
        <w:rPr>
          <w:rStyle w:val="textStyle"/>
        </w:rPr>
        <w:t xml:space="preserve">Supports IP, HD-TVI, AHD, CVBS signals</w:t>
      </w:r>
    </w:p>
    <w:p>
      <w:pPr>
        <w:pStyle w:val="p2Style"/>
      </w:pPr>
      <w:r>
        <w:rPr>
          <w:rStyle w:val="textStyle"/>
        </w:rPr>
        <w:t xml:space="preserve">Max. 24 channels (16x analog + 8x IP)</w:t>
      </w:r>
    </w:p>
    <w:p>
      <w:pPr>
        <w:pStyle w:val="p2Style"/>
      </w:pPr>
      <w:r>
        <w:rPr>
          <w:rStyle w:val="textStyle"/>
        </w:rPr>
        <w:t xml:space="preserve">Recording 160fps@8MP,240fps@5MP,480fps@2MP</w:t>
      </w:r>
    </w:p>
    <w:p>
      <w:pPr>
        <w:pStyle w:val="p2Style"/>
      </w:pPr>
      <w:r>
        <w:rPr>
          <w:rStyle w:val="textStyle"/>
        </w:rPr>
        <w:t xml:space="preserve">Outputs HDMI (4K), VGA and spot monitor CVBS</w:t>
      </w:r>
    </w:p>
    <w:p>
      <w:pPr>
        <w:pStyle w:val="p2Style"/>
      </w:pPr>
      <w:r>
        <w:rPr>
          <w:rStyle w:val="textStyle"/>
        </w:rPr>
        <w:t xml:space="preserve">Maximum 2 internal HDDs possible</w:t>
      </w:r>
    </w:p>
    <w:p>
      <w:pPr>
        <w:pStyle w:val="p2Style"/>
      </w:pPr>
      <w:r>
        <w:rPr>
          <w:rStyle w:val="textStyle"/>
        </w:rPr>
        <w:t xml:space="preserve">PTZ control via coaxial (UTC)</w:t>
      </w:r>
    </w:p>
    <w:p>
      <w:pPr>
        <w:pStyle w:val="p2Style"/>
      </w:pPr>
      <w:r>
        <w:rPr>
          <w:rStyle w:val="textStyle"/>
        </w:rPr>
        <w:t xml:space="preserve">Audio/Alarm inputs and outputs</w:t>
      </w:r>
    </w:p>
    <w:p>
      <w:pPr>
        <w:pStyle w:val="p2Style"/>
      </w:pPr>
      <w:r>
        <w:rPr>
          <w:rStyle w:val="textStyle"/>
        </w:rPr>
        <w:t xml:space="preserve">USB 2.0, eSATA and RS-485 interface</w:t>
      </w:r>
    </w:p>
    <w:p>
      <w:pPr>
        <w:pStyle w:val="p2Style"/>
      </w:pPr>
      <w:r>
        <w:rPr>
          <w:rStyle w:val="textStyle"/>
        </w:rPr>
        <w:t xml:space="preserve">Compression methods: H.264, H.265</w:t>
      </w:r>
    </w:p>
    <w:p>
      <w:pPr>
        <w:pStyle w:val="p2Style"/>
      </w:pPr>
      <w:r>
        <w:rPr>
          <w:rStyle w:val="textStyle"/>
        </w:rPr>
        <w:t xml:space="preserve">Remote access via app, browser and CMS</w:t>
      </w:r>
    </w:p>
    <w:p>
      <w:pPr>
        <w:pStyle w:val="p2Style"/>
      </w:pPr>
      <w:r>
        <w:rPr>
          <w:rStyle w:val="textStyle"/>
        </w:rPr>
        <w:t xml:space="preserve">USB mouse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Rate Maximum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380x50x340mm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(max 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Drive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Event, manual, Movement, ongoing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Line crossing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Total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 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PSU,Power cord,HDD assembly-kit,mouse,RCA Cable,manual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2026-08-13T21:10:33+00:00</dcterms:created>
  <dcterms:modified xsi:type="dcterms:W3CDTF">2026-08-13T21:10:33+00:00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