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16-channel analogue, 8-ch. IP HDMI,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24 channels (16x analog + 8x IP)</w:t>
      </w:r>
    </w:p>
    <w:p>
      <w:pPr>
        <w:pStyle w:val="p2Style"/>
      </w:pPr>
      <w:r>
        <w:rPr>
          <w:rStyle w:val="textStyle"/>
        </w:rPr>
        <w:t xml:space="preserve">Recording 160fps@8MP,240fps@5MP,480fps@2MP</w:t>
      </w:r>
    </w:p>
    <w:p>
      <w:pPr>
        <w:pStyle w:val="p2Style"/>
      </w:pPr>
      <w:r>
        <w:rPr>
          <w:rStyle w:val="textStyle"/>
        </w:rPr>
        <w:t xml:space="preserve">Outputs HDMI (4K), VGA and spot monitor CVBS</w:t>
      </w:r>
    </w:p>
    <w:p>
      <w:pPr>
        <w:pStyle w:val="p2Style"/>
      </w:pPr>
      <w:r>
        <w:rPr>
          <w:rStyle w:val="textStyle"/>
        </w:rPr>
        <w:t xml:space="preserve">Maximum 2 internal HDDs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2.0, eSATA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assembly-kit,mouse,RCA Cable,manual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2026-09-28T22:42:13+00:00</dcterms:created>
  <dcterms:modified xsi:type="dcterms:W3CDTF">2026-09-28T22:42:13+00:00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