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PKW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approx. 194x141x1203mm</w:t>
      </w:r>
    </w:p>
    <w:p>
      <w:pPr>
        <w:pStyle w:val="p2Style"/>
      </w:pPr>
      <w:r>
        <w:rPr>
          <w:rStyle w:val="textStyle"/>
        </w:rPr>
        <w:t xml:space="preserve">Dimensions with base WxDxH approx. 300x200x1213mm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2026-10-29T22:36:47+00:00</dcterms:created>
  <dcterms:modified xsi:type="dcterms:W3CDTF">2026-10-29T22:36:47+00:00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