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for wall and ceiling mounting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installation</w:t>
      </w:r>
    </w:p>
    <w:p>
      <w:pPr>
        <w:pStyle w:val="p2Style"/>
      </w:pPr>
      <w:r>
        <w:rPr>
          <w:rStyle w:val="textStyle"/>
        </w:rPr>
        <w:t xml:space="preserve">For wall and ceiling mounting</w:t>
      </w:r>
    </w:p>
    <w:p>
      <w:pPr>
        <w:pStyle w:val="p2Style"/>
      </w:pPr>
      <w:r>
        <w:rPr>
          <w:rStyle w:val="textStyle"/>
        </w:rPr>
        <w:t xml:space="preserve">Easy and quick cable connection</w:t>
      </w:r>
    </w:p>
    <w:p>
      <w:pPr>
        <w:pStyle w:val="p2Style"/>
      </w:pPr>
      <w:r>
        <w:rPr>
          <w:rStyle w:val="textStyle"/>
        </w:rPr>
        <w:t xml:space="preserve">Compatible to the following products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Quick installation guide,drilling template,3 wall plugs with screws,1 cable gland,tool for opening the mounting cap,rubber cover,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2026-10-16T21:10:32+00:00</dcterms:created>
  <dcterms:modified xsi:type="dcterms:W3CDTF">2026-10-16T21:10:32+00:00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