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WD181PURP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18 TB, 512 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For intelligent high-end video solutions</w:t>
      </w:r>
    </w:p>
    <w:p>
      <w:pPr>
        <w:pStyle w:val="p2Style"/>
      </w:pPr>
      <w:r>
        <w:rPr>
          <w:rStyle w:val="textStyle"/>
        </w:rPr>
        <w:t xml:space="preserve">Supports up to 64 HD camera streams</w:t>
      </w:r>
    </w:p>
    <w:p>
      <w:pPr>
        <w:pStyle w:val="p2Style"/>
      </w:pPr>
      <w:r>
        <w:rPr>
          <w:rStyle w:val="textStyle"/>
        </w:rPr>
        <w:t xml:space="preserve">AllFrame AI technology for deep learning analysis</w:t>
      </w:r>
    </w:p>
    <w:p>
      <w:pPr>
        <w:pStyle w:val="p2Style"/>
      </w:pPr>
      <w:r>
        <w:rPr>
          <w:rStyle w:val="textStyle"/>
        </w:rPr>
        <w:t xml:space="preserve">32 streams for AI analysis applications</w:t>
      </w:r>
    </w:p>
    <w:p>
      <w:pPr>
        <w:pStyle w:val="p2Style"/>
      </w:pPr>
      <w:r>
        <w:rPr>
          <w:rStyle w:val="textStyle"/>
        </w:rPr>
        <w:t xml:space="preserve">Shock-resistant components for harsh environments</w:t>
      </w:r>
    </w:p>
    <w:p>
      <w:pPr>
        <w:pStyle w:val="p2Style"/>
      </w:pPr>
      <w:r>
        <w:rPr>
          <w:rStyle w:val="textStyle"/>
        </w:rPr>
        <w:t xml:space="preserve">Supports up to 16 hard drives per system</w:t>
      </w:r>
    </w:p>
    <w:p>
      <w:pPr>
        <w:pStyle w:val="p2Style"/>
      </w:pPr>
      <w:r>
        <w:rPr>
          <w:rStyle w:val="textStyle"/>
        </w:rPr>
        <w:t xml:space="preserve">Supports a workload rate of up to 550 TB/year</w:t>
      </w:r>
    </w:p>
    <w:p>
      <w:pPr>
        <w:pStyle w:val="p2Style"/>
      </w:pPr>
      <w:r>
        <w:rPr>
          <w:rStyle w:val="textStyle"/>
        </w:rPr>
        <w:t xml:space="preserve">SATA 6 Gb/s interface, HelioSeal™ technology</w:t>
      </w:r>
    </w:p>
    <w:p>
      <w:pPr>
        <w:pStyle w:val="p2Style"/>
      </w:pPr>
      <w:r>
        <w:rPr>
          <w:rStyle w:val="textStyle"/>
        </w:rPr>
        <w:t xml:space="preserve">3.5-inch form factor, 7200 RPM class</w:t>
      </w:r>
    </w:p>
    <w:p>
      <w:pPr>
        <w:pStyle w:val="p2Style"/>
      </w:pPr>
      <w:r>
        <w:rPr>
          <w:rStyle w:val="textStyle"/>
        </w:rPr>
        <w:t xml:space="preserve">Western Digital® Device Analytics™ (WDDA)</w:t>
      </w:r>
    </w:p>
    <w:p>
      <w:pPr>
        <w:pStyle w:val="p2Style"/>
      </w:pPr>
      <w:r>
        <w:rPr>
          <w:rStyle w:val="textStyle"/>
        </w:rPr>
        <w:t xml:space="preserve">18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Spindle speed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WD181PURP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2026-09-10T07:13:51+00:00</dcterms:created>
  <dcterms:modified xsi:type="dcterms:W3CDTF">2026-09-10T07:13:51+00:00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