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IAM-5SE1008MUB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8xPoE 100Mbps, 1x RJ45, 1x SFP 1000Mbps, Unmanaged,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Gigabit Uplink ports 1xRJ45, 1xSFP</w:t>
      </w:r>
    </w:p>
    <w:p>
      <w:pPr>
        <w:pStyle w:val="p2Style"/>
      </w:pPr>
      <w:r>
        <w:rPr>
          <w:rStyle w:val="textStyle"/>
        </w:rPr>
        <w:t xml:space="preserve">8x 10/100 PoE Ports, IEEE 802.3af/at</w:t>
      </w:r>
    </w:p>
    <w:p>
      <w:pPr>
        <w:pStyle w:val="p2Style"/>
      </w:pPr>
      <w:r>
        <w:rPr>
          <w:rStyle w:val="textStyle"/>
        </w:rPr>
        <w:t xml:space="preserve">Up to 30W per port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Status LED: Uplink, PoE, Optical port, Power</w:t>
      </w:r>
    </w:p>
    <w:p>
      <w:pPr>
        <w:pStyle w:val="p2Style"/>
      </w:pPr>
      <w:r>
        <w:rPr>
          <w:rStyle w:val="textStyle"/>
        </w:rPr>
        <w:t xml:space="preserve">PoE reset button for each port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46,5x163x110,5mm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10/100/1000T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4.2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2026-08-06T04:42:01+00:00</dcterms:created>
  <dcterms:modified xsi:type="dcterms:W3CDTF">2026-08-06T04:42:01+00:00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