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IPD-75M2713M5A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2592x1944, Day&amp;Night, DOL-WDR, 2,7-13,5mm,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Resolution max. 2592x1944, 5 Megapixel</w:t>
      </w:r>
    </w:p>
    <w:p>
      <w:pPr>
        <w:pStyle w:val="p2Style"/>
      </w:pPr>
      <w:r>
        <w:rPr>
          <w:rStyle w:val="textStyle"/>
        </w:rPr>
        <w:t xml:space="preserve">Motorised varifocal lens 2,7~13.5mm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(Video Content Analysis),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replay, Audio, Alarm</w:t>
      </w:r>
    </w:p>
    <w:p>
      <w:pPr>
        <w:pStyle w:val="p2Style"/>
      </w:pPr>
      <w:r>
        <w:rPr>
          <w:rStyle w:val="textStyle"/>
        </w:rPr>
        <w:t xml:space="preserve">Power supply PoE, 12VDC or 24VAC</w:t>
      </w:r>
    </w:p>
    <w:p>
      <w:pPr>
        <w:pStyle w:val="p2Style"/>
      </w:pPr>
      <w:r>
        <w:rPr>
          <w:rStyle w:val="textStyle"/>
        </w:rPr>
        <w:t xml:space="preserve">For outdoor use IP67, vandal proofed IK10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19,8 - 79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50,4 - 196,5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slot,Alarm in/output,RJ-45,Combi connector,connection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2026-10-10T15:19:53+00:00</dcterms:created>
  <dcterms:modified xsi:type="dcterms:W3CDTF">2026-10-10T15:19:53+00:00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