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120W, 4xPoE 1x RJ45, 1x SFP 100Mbps,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Uplink ports 1xRJ45, 1xSFP</w:t>
      </w:r>
    </w:p>
    <w:p>
      <w:pPr>
        <w:pStyle w:val="p2Style"/>
      </w:pPr>
      <w:r>
        <w:rPr>
          <w:rStyle w:val="textStyle"/>
        </w:rPr>
        <w:t xml:space="preserve">4x 10/100 PoE Ports,IEEE 802.3af/at</w:t>
      </w:r>
    </w:p>
    <w:p>
      <w:pPr>
        <w:pStyle w:val="p2Style"/>
      </w:pPr>
      <w:r>
        <w:rPr>
          <w:rStyle w:val="textStyle"/>
        </w:rPr>
        <w:t xml:space="preserve">Up to 30W per port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2026-05-15T10:56:52+00:00</dcterms:created>
  <dcterms:modified xsi:type="dcterms:W3CDTF">2026-05-15T10:56:52+00:00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