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Specifications 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Article number</w:t>
      </w:r>
    </w:p>
    <w:p>
      <w:pPr>
        <w:pStyle w:val="p2Style"/>
      </w:pPr>
      <w:r>
        <w:rPr>
          <w:rStyle w:val="textStyle"/>
        </w:rPr>
        <w:t xml:space="preserve">220932</w:t>
      </w:r>
    </w:p>
    <w:p>
      <w:pPr>
        <w:pStyle w:val="p2Style"/>
      </w:pPr>
      <w:r>
        <w:rPr>
          <w:rStyle w:val="head2Style"/>
        </w:rPr>
        <w:t xml:space="preserve"/>
      </w:r>
    </w:p>
    <w:p>
      <w:pPr>
        <w:pStyle w:val="p2Style"/>
      </w:pPr>
      <w:r>
        <w:rPr>
          <w:rStyle w:val="head2Style"/>
        </w:rPr>
        <w:t xml:space="preserve">Type</w:t>
      </w:r>
    </w:p>
    <w:p>
      <w:pPr>
        <w:pStyle w:val="p2Style"/>
      </w:pPr>
      <w:r>
        <w:rPr>
          <w:rStyle w:val="textStyle"/>
        </w:rPr>
        <w:t xml:space="preserve">IEB-72M2812MCA</w:t>
      </w:r>
    </w:p>
    <w:p>
      <w:pPr>
        <w:pStyle w:val="p2Style"/>
      </w:pPr>
      <w:r>
        <w:rPr>
          <w:rStyle w:val="head2Style"/>
        </w:rPr>
        <w:t xml:space="preserve"/>
      </w:r>
    </w:p>
    <w:p>
      <w:pPr>
        <w:pStyle w:val="p2Style"/>
      </w:pPr>
      <w:r>
        <w:rPr>
          <w:rStyle w:val="head2Style"/>
        </w:rPr>
        <w:t xml:space="preserve">Short description</w:t>
      </w:r>
    </w:p>
    <w:p>
      <w:pPr>
        <w:pStyle w:val="p2Style"/>
      </w:pPr>
      <w:r>
        <w:rPr>
          <w:rStyle w:val="textStyle"/>
        </w:rPr>
        <w:t xml:space="preserve">1/2,8" Network Camera, 1920x1080,Day&amp;Night , WDR, 2,8-12mm, EPOC, IR, IP66</w:t>
      </w:r>
    </w:p>
    <w:p>
      <w:pPr>
        <w:pStyle w:val="p2Style"/>
      </w:pPr>
      <w:r>
        <w:rPr>
          <w:rStyle w:val="head2Style"/>
        </w:rPr>
        <w:t xml:space="preserve"/>
      </w:r>
    </w:p>
    <w:p>
      <w:pPr>
        <w:pStyle w:val="p2Style"/>
      </w:pPr>
      <w:r>
        <w:rPr>
          <w:rStyle w:val="head2Style"/>
        </w:rPr>
        <w:t xml:space="preserve">Main Features</w:t>
      </w:r>
    </w:p>
    <w:p>
      <w:pPr>
        <w:pStyle w:val="p2Style"/>
      </w:pPr>
      <w:r>
        <w:rPr>
          <w:rStyle w:val="textStyle"/>
        </w:rPr>
        <w:t xml:space="preserve">1/2,8" Sony STARVIS CMOS</w:t>
      </w:r>
    </w:p>
    <w:p>
      <w:pPr>
        <w:pStyle w:val="p2Style"/>
      </w:pPr>
      <w:r>
        <w:rPr>
          <w:rStyle w:val="textStyle"/>
        </w:rPr>
        <w:t xml:space="preserve">Resolution max. 1920x1080, 25fps frame rate</w:t>
      </w:r>
    </w:p>
    <w:p>
      <w:pPr>
        <w:pStyle w:val="p2Style"/>
      </w:pPr>
      <w:r>
        <w:rPr>
          <w:rStyle w:val="textStyle"/>
        </w:rPr>
        <w:t xml:space="preserve">Motorised vary focal lens 2,8~12mm with P-Iris</w:t>
      </w:r>
    </w:p>
    <w:p>
      <w:pPr>
        <w:pStyle w:val="p2Style"/>
      </w:pPr>
      <w:r>
        <w:rPr>
          <w:rStyle w:val="textStyle"/>
        </w:rPr>
        <w:t xml:space="preserve">EPOC Ethernet and Power over Coax transmission</w:t>
      </w:r>
    </w:p>
    <w:p>
      <w:pPr>
        <w:pStyle w:val="p2Style"/>
      </w:pPr>
      <w:r>
        <w:rPr>
          <w:rStyle w:val="textStyle"/>
        </w:rPr>
        <w:t xml:space="preserve">Wide Dynamic Range, T-WDR (120dB)</w:t>
      </w:r>
    </w:p>
    <w:p>
      <w:pPr>
        <w:pStyle w:val="p2Style"/>
      </w:pPr>
      <w:r>
        <w:rPr>
          <w:rStyle w:val="textStyle"/>
        </w:rPr>
        <w:t xml:space="preserve">Intelligent self learning video analysis (IntelliVision Technology Inside)</w:t>
      </w:r>
    </w:p>
    <w:p>
      <w:pPr>
        <w:pStyle w:val="p2Style"/>
      </w:pPr>
      <w:r>
        <w:rPr>
          <w:rStyle w:val="textStyle"/>
        </w:rPr>
        <w:t xml:space="preserve">Quad Streaming: H.264, H.265 x3, MJPEG x1, Smart Codec</w:t>
      </w:r>
    </w:p>
    <w:p>
      <w:pPr>
        <w:pStyle w:val="p2Style"/>
      </w:pPr>
      <w:r>
        <w:rPr>
          <w:rStyle w:val="textStyle"/>
        </w:rPr>
        <w:t xml:space="preserve">Micro SD Card (SDHC, SDXC)</w:t>
      </w:r>
    </w:p>
    <w:p>
      <w:pPr>
        <w:pStyle w:val="p2Style"/>
      </w:pPr>
      <w:r>
        <w:rPr>
          <w:rStyle w:val="textStyle"/>
        </w:rPr>
        <w:t xml:space="preserve">1 x Alarm in and output as well as audio support</w:t>
      </w:r>
    </w:p>
    <w:p>
      <w:pPr>
        <w:pStyle w:val="p2Style"/>
      </w:pPr>
      <w:r>
        <w:rPr>
          <w:rStyle w:val="textStyle"/>
        </w:rPr>
        <w:t xml:space="preserve">Infrared illumination up to 30m</w:t>
      </w:r>
    </w:p>
    <w:p>
      <w:pPr>
        <w:pStyle w:val="p2Style"/>
      </w:pPr>
      <w:r>
        <w:rPr>
          <w:rStyle w:val="textStyle"/>
        </w:rPr>
        <w:t xml:space="preserve">Easy installation, IP66, PoE IEEE 802.3af </w:t>
      </w:r>
    </w:p>
    <w:p>
      <w:pPr>
        <w:pStyle w:val="p2Style"/>
      </w:pPr>
      <w:r>
        <w:rPr>
          <w:rStyle w:val="textStyle"/>
        </w:rPr>
        <w:t xml:space="preserve">Support ONVIF Profile S and Profile T</w:t>
      </w:r>
    </w:p>
    <w:p>
      <w:pPr>
        <w:pStyle w:val="p2Style"/>
      </w:pPr>
      <w:r>
        <w:rPr>
          <w:rStyle w:val="head2Style"/>
        </w:rPr>
        <w:t xml:space="preserve"/>
      </w:r>
    </w:p>
    <w:p>
      <w:pPr>
        <w:pStyle w:val="p2Style"/>
      </w:pPr>
      <w:r>
        <w:rPr>
          <w:rStyle w:val="head2Style"/>
        </w:rPr>
        <w:t xml:space="preserve">Other Features (Specifications)</w:t>
      </w:r>
    </w:p>
    <w:tbl>
      <w:tblPr>
        <w:tblStyle w:val="specifications"/>
      </w:tblPr>
      <w:tr>
        <w:tc>
          <w:tcPr>
            <w:tcW w:w="4500" w:type="dxa"/>
            <w:vAlign w:val="top"/>
          </w:tcPr>
          <w:p>
            <w:pPr>
              <w:spacing w:after="10"/>
            </w:pPr>
            <w:r>
              <w:rPr>
                <w:rStyle w:val=""/>
              </w:rPr>
              <w:t xml:space="preserve">Dimensions (HxWxD)</w:t>
            </w:r>
          </w:p>
        </w:tc>
        <w:tc>
          <w:tcPr>
            <w:tcW w:w="4500" w:type="dxa"/>
            <w:vAlign w:val="top"/>
          </w:tcPr>
          <w:p>
            <w:pPr>
              <w:spacing w:after="10"/>
            </w:pPr>
            <w:r>
              <w:rPr>
                <w:rStyle w:val=""/>
              </w:rPr>
              <w:t xml:space="preserve">86x90x279mm</w:t>
            </w:r>
          </w:p>
        </w:tc>
      </w:tr>
      <w:tr>
        <w:tc>
          <w:tcPr>
            <w:tcW w:w="4500" w:type="dxa"/>
            <w:vAlign w:val="top"/>
          </w:tcPr>
          <w:p>
            <w:pPr>
              <w:spacing w:after="10"/>
            </w:pPr>
            <w:r>
              <w:rPr>
                <w:rStyle w:val=""/>
              </w:rPr>
              <w:t xml:space="preserve">Series</w:t>
            </w:r>
          </w:p>
        </w:tc>
        <w:tc>
          <w:tcPr>
            <w:tcW w:w="4500" w:type="dxa"/>
            <w:vAlign w:val="top"/>
          </w:tcPr>
          <w:p>
            <w:pPr>
              <w:spacing w:after="10"/>
            </w:pPr>
            <w:r>
              <w:rPr>
                <w:rStyle w:val=""/>
              </w:rPr>
              <w:t xml:space="preserve">eneo EPOC, eneo SN-Series</w:t>
            </w:r>
          </w:p>
        </w:tc>
      </w:tr>
      <w:tr>
        <w:tc>
          <w:tcPr>
            <w:tcW w:w="4500" w:type="dxa"/>
            <w:vAlign w:val="top"/>
          </w:tcPr>
          <w:p>
            <w:pPr>
              <w:spacing w:after="10"/>
            </w:pPr>
            <w:r>
              <w:rPr>
                <w:rStyle w:val=""/>
              </w:rPr>
              <w:t xml:space="preserve">Resolution Standard</w:t>
            </w:r>
          </w:p>
        </w:tc>
        <w:tc>
          <w:tcPr>
            <w:tcW w:w="4500" w:type="dxa"/>
            <w:vAlign w:val="top"/>
          </w:tcPr>
          <w:p>
            <w:pPr>
              <w:spacing w:after="10"/>
            </w:pPr>
            <w:r>
              <w:rPr>
                <w:rStyle w:val=""/>
              </w:rPr>
              <w:t xml:space="preserve">HD 1080p</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Sensor size</w:t>
            </w:r>
          </w:p>
        </w:tc>
        <w:tc>
          <w:tcPr>
            <w:tcW w:w="4500" w:type="dxa"/>
            <w:vAlign w:val="top"/>
          </w:tcPr>
          <w:p>
            <w:pPr>
              <w:spacing w:after="10"/>
            </w:pPr>
            <w:r>
              <w:rPr>
                <w:rStyle w:val=""/>
              </w:rPr>
              <w:t xml:space="preserve">1/2.8"</w:t>
            </w:r>
          </w:p>
        </w:tc>
      </w:tr>
      <w:tr>
        <w:tc>
          <w:tcPr>
            <w:tcW w:w="4500" w:type="dxa"/>
            <w:vAlign w:val="top"/>
          </w:tcPr>
          <w:p>
            <w:pPr>
              <w:spacing w:after="10"/>
            </w:pPr>
            <w:r>
              <w:rPr>
                <w:rStyle w:val=""/>
              </w:rPr>
              <w:t xml:space="preserve">Imager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Video compression</w:t>
            </w:r>
          </w:p>
        </w:tc>
        <w:tc>
          <w:tcPr>
            <w:tcW w:w="4500" w:type="dxa"/>
            <w:vAlign w:val="top"/>
          </w:tcPr>
          <w:p>
            <w:pPr>
              <w:spacing w:after="10"/>
            </w:pPr>
            <w:r>
              <w:rPr>
                <w:rStyle w:val=""/>
              </w:rPr>
              <w:t xml:space="preserve">H.264, H.264+ (Smart Stream), H.265, H.265+ (Smart Stream), M-JPEG</w:t>
            </w:r>
          </w:p>
        </w:tc>
      </w:tr>
      <w:tr>
        <w:tc>
          <w:tcPr>
            <w:tcW w:w="4500" w:type="dxa"/>
            <w:vAlign w:val="top"/>
          </w:tcPr>
          <w:p>
            <w:pPr>
              <w:spacing w:after="10"/>
            </w:pPr>
            <w:r>
              <w:rPr>
                <w:rStyle w:val=""/>
              </w:rPr>
              <w:t xml:space="preserve">Image resolution max.</w:t>
            </w:r>
          </w:p>
        </w:tc>
        <w:tc>
          <w:tcPr>
            <w:tcW w:w="4500" w:type="dxa"/>
            <w:vAlign w:val="top"/>
          </w:tcPr>
          <w:p>
            <w:pPr>
              <w:spacing w:after="10"/>
            </w:pPr>
            <w:r>
              <w:rPr>
                <w:rStyle w:val=""/>
              </w:rPr>
              <w:t xml:space="preserve">1920x1080</w:t>
            </w:r>
          </w:p>
        </w:tc>
      </w:tr>
      <w:tr>
        <w:tc>
          <w:tcPr>
            <w:tcW w:w="4500" w:type="dxa"/>
            <w:vAlign w:val="top"/>
          </w:tcPr>
          <w:p>
            <w:pPr>
              <w:spacing w:after="10"/>
            </w:pPr>
            <w:r>
              <w:rPr>
                <w:rStyle w:val=""/>
              </w:rPr>
              <w:t xml:space="preserve">Image Transmission Rate</w:t>
            </w:r>
          </w:p>
        </w:tc>
        <w:tc>
          <w:tcPr>
            <w:tcW w:w="4500" w:type="dxa"/>
            <w:vAlign w:val="top"/>
          </w:tcPr>
          <w:p>
            <w:pPr>
              <w:spacing w:after="10"/>
            </w:pPr>
            <w:r>
              <w:rPr>
                <w:rStyle w:val=""/>
              </w:rPr>
              <w:t xml:space="preserve">30 fps</w:t>
            </w:r>
          </w:p>
        </w:tc>
      </w:tr>
      <w:tr>
        <w:tc>
          <w:tcPr>
            <w:tcW w:w="4500" w:type="dxa"/>
            <w:vAlign w:val="top"/>
          </w:tcPr>
          <w:p>
            <w:pPr>
              <w:spacing w:after="10"/>
            </w:pPr>
            <w:r>
              <w:rPr>
                <w:rStyle w:val=""/>
              </w:rPr>
              <w:t xml:space="preserve">Day&amp;Night switch</w:t>
            </w:r>
          </w:p>
        </w:tc>
        <w:tc>
          <w:tcPr>
            <w:tcW w:w="4500" w:type="dxa"/>
            <w:vAlign w:val="top"/>
          </w:tcPr>
          <w:p>
            <w:pPr>
              <w:spacing w:after="10"/>
            </w:pPr>
            <w:r>
              <w:rPr>
                <w:rStyle w:val=""/>
              </w:rPr>
              <w:t xml:space="preserve">ICR</w:t>
            </w:r>
          </w:p>
        </w:tc>
      </w:tr>
      <w:tr>
        <w:tc>
          <w:tcPr>
            <w:tcW w:w="4500" w:type="dxa"/>
            <w:vAlign w:val="top"/>
          </w:tcPr>
          <w:p>
            <w:pPr>
              <w:spacing w:after="10"/>
            </w:pPr>
            <w:r>
              <w:rPr>
                <w:rStyle w:val=""/>
              </w:rPr>
              <w:t xml:space="preserve">Sensitivity</w:t>
            </w:r>
          </w:p>
        </w:tc>
        <w:tc>
          <w:tcPr>
            <w:tcW w:w="4500" w:type="dxa"/>
            <w:vAlign w:val="top"/>
          </w:tcPr>
          <w:p>
            <w:pPr>
              <w:spacing w:after="10"/>
            </w:pPr>
            <w:r>
              <w:rPr>
                <w:rStyle w:val=""/>
              </w:rPr>
              <w:t xml:space="preserve">0,03 Lux at F1,6, 40 IRE</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Digital Noise Reduction</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Backlight Compensation</w:t>
            </w:r>
          </w:p>
        </w:tc>
        <w:tc>
          <w:tcPr>
            <w:tcW w:w="4500" w:type="dxa"/>
            <w:vAlign w:val="top"/>
          </w:tcPr>
          <w:p>
            <w:pPr>
              <w:spacing w:after="10"/>
            </w:pPr>
            <w:r>
              <w:rPr>
                <w:rStyle w:val=""/>
              </w:rPr>
              <w:t xml:space="preserve">BLC</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WDR 120dB</w:t>
            </w:r>
          </w:p>
        </w:tc>
      </w:tr>
      <w:tr>
        <w:tc>
          <w:tcPr>
            <w:tcW w:w="4500" w:type="dxa"/>
            <w:vAlign w:val="top"/>
          </w:tcPr>
          <w:p>
            <w:pPr>
              <w:spacing w:after="10"/>
            </w:pPr>
            <w:r>
              <w:rPr>
                <w:rStyle w:val=""/>
              </w:rPr>
              <w:t xml:space="preserve">Motion Detector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Varifocal (motorized)</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Varifocal (motorized)</w:t>
            </w:r>
          </w:p>
        </w:tc>
      </w:tr>
      <w:tr>
        <w:tc>
          <w:tcPr>
            <w:tcW w:w="4500" w:type="dxa"/>
            <w:vAlign w:val="top"/>
          </w:tcPr>
          <w:p>
            <w:pPr>
              <w:spacing w:after="10"/>
            </w:pPr>
            <w:r>
              <w:rPr>
                <w:rStyle w:val=""/>
              </w:rPr>
              <w:t xml:space="preserve">Focal Length</w:t>
            </w:r>
          </w:p>
        </w:tc>
        <w:tc>
          <w:tcPr>
            <w:tcW w:w="4500" w:type="dxa"/>
            <w:vAlign w:val="top"/>
          </w:tcPr>
          <w:p>
            <w:pPr>
              <w:spacing w:after="10"/>
            </w:pPr>
            <w:r>
              <w:rPr>
                <w:rStyle w:val=""/>
              </w:rPr>
              <w:t xml:space="preserve">2,8 - 12 mm</w:t>
            </w:r>
          </w:p>
        </w:tc>
      </w:tr>
      <w:tr>
        <w:tc>
          <w:tcPr>
            <w:tcW w:w="4500" w:type="dxa"/>
            <w:vAlign w:val="top"/>
          </w:tcPr>
          <w:p>
            <w:pPr>
              <w:spacing w:after="10"/>
            </w:pPr>
            <w:r>
              <w:rPr>
                <w:rStyle w:val=""/>
              </w:rPr>
              <w:t xml:space="preserve">Iris Control</w:t>
            </w:r>
          </w:p>
        </w:tc>
        <w:tc>
          <w:tcPr>
            <w:tcW w:w="4500" w:type="dxa"/>
            <w:vAlign w:val="top"/>
          </w:tcPr>
          <w:p>
            <w:pPr>
              <w:spacing w:after="10"/>
            </w:pPr>
            <w:r>
              <w:rPr>
                <w:rStyle w:val=""/>
              </w:rPr>
              <w:t xml:space="preserve">P-iris</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Observe (62 px/m)</w:t>
            </w:r>
          </w:p>
        </w:tc>
        <w:tc>
          <w:tcPr>
            <w:tcW w:w="4500" w:type="dxa"/>
            <w:vAlign w:val="top"/>
          </w:tcPr>
          <w:p>
            <w:pPr>
              <w:spacing w:after="10"/>
            </w:pPr>
            <w:r>
              <w:rPr>
                <w:rStyle w:val=""/>
              </w:rPr>
              <w:t xml:space="preserve">16 - 55 m</w:t>
            </w:r>
          </w:p>
        </w:tc>
      </w:tr>
      <w:tr>
        <w:tc>
          <w:tcPr>
            <w:tcW w:w="4500" w:type="dxa"/>
            <w:vAlign w:val="top"/>
          </w:tcPr>
          <w:p>
            <w:pPr>
              <w:spacing w:after="10"/>
            </w:pPr>
            <w:r>
              <w:rPr>
                <w:rStyle w:val=""/>
              </w:rPr>
              <w:t xml:space="preserve">Recognize (125 px/m)</w:t>
            </w:r>
          </w:p>
        </w:tc>
        <w:tc>
          <w:tcPr>
            <w:tcW w:w="4500" w:type="dxa"/>
            <w:vAlign w:val="top"/>
          </w:tcPr>
          <w:p>
            <w:pPr>
              <w:spacing w:after="10"/>
            </w:pPr>
            <w:r>
              <w:rPr>
                <w:rStyle w:val=""/>
              </w:rPr>
              <w:t xml:space="preserve">8 - 26 m</w:t>
            </w:r>
          </w:p>
        </w:tc>
      </w:tr>
      <w:tr>
        <w:tc>
          <w:tcPr>
            <w:tcW w:w="4500" w:type="dxa"/>
            <w:vAlign w:val="top"/>
          </w:tcPr>
          <w:p>
            <w:pPr>
              <w:spacing w:after="10"/>
            </w:pPr>
            <w:r>
              <w:rPr>
                <w:rStyle w:val=""/>
              </w:rPr>
              <w:t xml:space="preserve">Identify (250 px/m)</w:t>
            </w:r>
          </w:p>
        </w:tc>
        <w:tc>
          <w:tcPr>
            <w:tcW w:w="4500" w:type="dxa"/>
            <w:vAlign w:val="top"/>
          </w:tcPr>
          <w:p>
            <w:pPr>
              <w:spacing w:after="10"/>
            </w:pPr>
            <w:r>
              <w:rPr>
                <w:rStyle w:val=""/>
              </w:rPr>
              <w:t xml:space="preserve">4 - 13 m</w:t>
            </w:r>
          </w:p>
        </w:tc>
      </w:tr>
      <w:tr>
        <w:tc>
          <w:tcPr>
            <w:tcW w:w="4500" w:type="dxa"/>
            <w:vAlign w:val="top"/>
          </w:tcPr>
          <w:p>
            <w:pPr>
              <w:spacing w:after="10"/>
            </w:pPr>
            <w:r>
              <w:rPr>
                <w:rStyle w:val=""/>
              </w:rPr>
              <w:t xml:space="preserve">Detect (25px/m)</w:t>
            </w:r>
          </w:p>
        </w:tc>
        <w:tc>
          <w:tcPr>
            <w:tcW w:w="4500" w:type="dxa"/>
            <w:vAlign w:val="top"/>
          </w:tcPr>
          <w:p>
            <w:pPr>
              <w:spacing w:after="10"/>
            </w:pPr>
            <w:r>
              <w:rPr>
                <w:rStyle w:val=""/>
              </w:rPr>
              <w:t xml:space="preserve">40 - 130 m</w:t>
            </w:r>
          </w:p>
        </w:tc>
      </w:tr>
      <w:tr>
        <w:tc>
          <w:tcPr>
            <w:tcW w:w="4500" w:type="dxa"/>
            <w:vAlign w:val="top"/>
          </w:tcPr>
          <w:p>
            <w:pPr>
              <w:spacing w:after="10"/>
            </w:pPr>
            <w:r>
              <w:rPr>
                <w:rStyle w:val=""/>
              </w:rPr>
              <w:t xml:space="preserve">Horizontal Angle of View</w:t>
            </w:r>
          </w:p>
        </w:tc>
        <w:tc>
          <w:tcPr>
            <w:tcW w:w="4500" w:type="dxa"/>
            <w:vAlign w:val="top"/>
          </w:tcPr>
          <w:p>
            <w:pPr>
              <w:spacing w:after="10"/>
            </w:pPr>
            <w:r>
              <w:rPr>
                <w:rStyle w:val=""/>
              </w:rPr>
              <w:t xml:space="preserve">100 - 33°</w:t>
            </w:r>
          </w:p>
        </w:tc>
      </w:tr>
      <w:tr>
        <w:tc>
          <w:tcPr>
            <w:tcW w:w="4500" w:type="dxa"/>
            <w:vAlign w:val="top"/>
          </w:tcPr>
          <w:p>
            <w:pPr>
              <w:spacing w:after="10"/>
            </w:pPr>
            <w:r>
              <w:rPr>
                <w:rStyle w:val=""/>
              </w:rPr>
              <w:t xml:space="preserve">Vertical Angle of View</w:t>
            </w:r>
          </w:p>
        </w:tc>
        <w:tc>
          <w:tcPr>
            <w:tcW w:w="4500" w:type="dxa"/>
            <w:vAlign w:val="top"/>
          </w:tcPr>
          <w:p>
            <w:pPr>
              <w:spacing w:after="10"/>
            </w:pPr>
            <w:r>
              <w:rPr>
                <w:rStyle w:val=""/>
              </w:rPr>
              <w:t xml:space="preserve">56 - 18°</w:t>
            </w:r>
          </w:p>
        </w:tc>
      </w:tr>
      <w:tr>
        <w:tc>
          <w:tcPr>
            <w:tcW w:w="4500" w:type="dxa"/>
            <w:vAlign w:val="top"/>
          </w:tcPr>
          <w:p>
            <w:pPr>
              <w:spacing w:after="10"/>
            </w:pPr>
            <w:r>
              <w:rPr>
                <w:rStyle w:val=""/>
              </w:rPr>
              <w:t xml:space="preserve">MOD (Mininum Object Distance)</w:t>
            </w:r>
          </w:p>
        </w:tc>
        <w:tc>
          <w:tcPr>
            <w:tcW w:w="4500" w:type="dxa"/>
            <w:vAlign w:val="top"/>
          </w:tcPr>
          <w:p>
            <w:pPr>
              <w:spacing w:after="10"/>
            </w:pPr>
            <w:r>
              <w:rPr>
                <w:rStyle w:val=""/>
              </w:rPr>
              <w:t xml:space="preserve">0,5 m</w:t>
            </w:r>
          </w:p>
        </w:tc>
      </w:tr>
      <w:tr>
        <w:tc>
          <w:tcPr>
            <w:tcW w:w="4500" w:type="dxa"/>
            <w:vAlign w:val="top"/>
          </w:tcPr>
          <w:p>
            <w:pPr>
              <w:spacing w:after="10"/>
            </w:pPr>
            <w:r>
              <w:rPr>
                <w:rStyle w:val=""/>
              </w:rPr>
              <w:t xml:space="preserve">llumination</w:t>
            </w:r>
          </w:p>
        </w:tc>
        <w:tc>
          <w:tcPr>
            <w:tcW w:w="4500" w:type="dxa"/>
            <w:vAlign w:val="top"/>
          </w:tcPr>
          <w:p>
            <w:pPr>
              <w:spacing w:after="10"/>
            </w:pPr>
            <w:r>
              <w:rPr>
                <w:rStyle w:val=""/>
              </w:rPr>
              <w:t xml:space="preserve">Infrared</w:t>
            </w:r>
          </w:p>
        </w:tc>
      </w:tr>
      <w:tr>
        <w:tc>
          <w:tcPr>
            <w:tcW w:w="4500" w:type="dxa"/>
            <w:vAlign w:val="top"/>
          </w:tcPr>
          <w:p>
            <w:pPr>
              <w:spacing w:after="10"/>
            </w:pPr>
            <w:r>
              <w:rPr>
                <w:rStyle w:val=""/>
              </w:rPr>
              <w:t xml:space="preserve">Housing</w:t>
            </w:r>
          </w:p>
        </w:tc>
        <w:tc>
          <w:tcPr>
            <w:tcW w:w="4500" w:type="dxa"/>
            <w:vAlign w:val="top"/>
          </w:tcPr>
          <w:p>
            <w:pPr>
              <w:spacing w:after="10"/>
            </w:pPr>
            <w:r>
              <w:rPr>
                <w:rStyle w:val=""/>
              </w:rPr>
              <w:t xml:space="preserve">Outdoor</w:t>
            </w:r>
          </w:p>
        </w:tc>
      </w:tr>
      <w:tr>
        <w:tc>
          <w:tcPr>
            <w:tcW w:w="4500" w:type="dxa"/>
            <w:vAlign w:val="top"/>
          </w:tcPr>
          <w:p>
            <w:pPr>
              <w:spacing w:after="10"/>
            </w:pPr>
            <w:r>
              <w:rPr>
                <w:rStyle w:val=""/>
              </w:rPr>
              <w:t xml:space="preserve">Color (housing)</w:t>
            </w:r>
          </w:p>
        </w:tc>
        <w:tc>
          <w:tcPr>
            <w:tcW w:w="4500" w:type="dxa"/>
            <w:vAlign w:val="top"/>
          </w:tcPr>
          <w:p>
            <w:pPr>
              <w:spacing w:after="10"/>
            </w:pPr>
            <w:r>
              <w:rPr>
                <w:rStyle w:val=""/>
              </w:rPr>
              <w:t xml:space="preserve">white</w:t>
            </w:r>
          </w:p>
        </w:tc>
      </w:tr>
      <w:tr>
        <w:tc>
          <w:tcPr>
            <w:tcW w:w="4500" w:type="dxa"/>
            <w:vAlign w:val="top"/>
          </w:tcPr>
          <w:p>
            <w:pPr>
              <w:spacing w:after="10"/>
            </w:pPr>
            <w:r>
              <w:rPr>
                <w:rStyle w:val=""/>
              </w:rPr>
              <w:t xml:space="preserve">Hosuing 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Blower</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Video outputs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Alarm inputs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Alarm outputs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Audio support</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Serial interfaces</w:t>
            </w:r>
          </w:p>
        </w:tc>
        <w:tc>
          <w:tcPr>
            <w:tcW w:w="4500" w:type="dxa"/>
            <w:vAlign w:val="top"/>
          </w:tcPr>
          <w:p>
            <w:pPr>
              <w:spacing w:after="10"/>
            </w:pPr>
            <w:r>
              <w:rPr>
                <w:rStyle w:val=""/>
              </w:rPr>
              <w:t xml:space="preserve">Ethernet</w:t>
            </w:r>
          </w:p>
        </w:tc>
      </w:tr>
      <w:tr>
        <w:tc>
          <w:tcPr>
            <w:tcW w:w="4500" w:type="dxa"/>
            <w:vAlign w:val="top"/>
          </w:tcPr>
          <w:p>
            <w:pPr>
              <w:spacing w:after="10"/>
            </w:pPr>
            <w:r>
              <w:rPr>
                <w:rStyle w:val=""/>
              </w:rPr>
              <w:t xml:space="preserve">Internal storage</w:t>
            </w:r>
          </w:p>
        </w:tc>
        <w:tc>
          <w:tcPr>
            <w:tcW w:w="4500" w:type="dxa"/>
            <w:vAlign w:val="top"/>
          </w:tcPr>
          <w:p>
            <w:pPr>
              <w:spacing w:after="10"/>
            </w:pPr>
            <w:r>
              <w:rPr>
                <w:rStyle w:val=""/>
              </w:rPr>
              <w:t xml:space="preserve">microSDHC card, microSDXC card</w:t>
            </w:r>
          </w:p>
        </w:tc>
      </w:tr>
      <w:tr>
        <w:tc>
          <w:tcPr>
            <w:tcW w:w="4500" w:type="dxa"/>
            <w:vAlign w:val="top"/>
          </w:tcPr>
          <w:p>
            <w:pPr>
              <w:spacing w:after="10"/>
            </w:pPr>
            <w:r>
              <w:rPr>
                <w:rStyle w:val=""/>
              </w:rPr>
              <w:t xml:space="preserve">Analysis functions</w:t>
            </w:r>
          </w:p>
        </w:tc>
        <w:tc>
          <w:tcPr>
            <w:tcW w:w="4500" w:type="dxa"/>
            <w:vAlign w:val="top"/>
          </w:tcPr>
          <w:p>
            <w:pPr>
              <w:spacing w:after="10"/>
            </w:pPr>
            <w:r>
              <w:rPr>
                <w:rStyle w:val=""/>
              </w:rPr>
              <w:t xml:space="preserve">Defog, Intrusion, Loitering detection, Motion analysis, Motion detection, Person recognition, Tampering protection, Trip wire plus object counting</w:t>
            </w:r>
          </w:p>
        </w:tc>
      </w:tr>
      <w:tr>
        <w:tc>
          <w:tcPr>
            <w:tcW w:w="4500" w:type="dxa"/>
            <w:vAlign w:val="top"/>
          </w:tcPr>
          <w:p>
            <w:pPr>
              <w:spacing w:after="10"/>
            </w:pPr>
            <w:r>
              <w:rPr>
                <w:rStyle w:val=""/>
              </w:rPr>
              <w:t xml:space="preserve">Mounting</w:t>
            </w:r>
          </w:p>
        </w:tc>
        <w:tc>
          <w:tcPr>
            <w:tcW w:w="4500" w:type="dxa"/>
            <w:vAlign w:val="top"/>
          </w:tcPr>
          <w:p>
            <w:pPr>
              <w:spacing w:after="10"/>
            </w:pPr>
            <w:r>
              <w:rPr>
                <w:rStyle w:val=""/>
              </w:rPr>
              <w:t xml:space="preserve">Ceiling mount, Wall mount</w:t>
            </w:r>
          </w:p>
        </w:tc>
      </w:tr>
      <w:tr>
        <w:tc>
          <w:tcPr>
            <w:tcW w:w="4500" w:type="dxa"/>
            <w:vAlign w:val="top"/>
          </w:tcPr>
          <w:p>
            <w:pPr>
              <w:spacing w:after="10"/>
            </w:pPr>
            <w:r>
              <w:rPr>
                <w:rStyle w:val=""/>
              </w:rPr>
              <w:t xml:space="preserve">Supply voltage</w:t>
            </w:r>
          </w:p>
        </w:tc>
        <w:tc>
          <w:tcPr>
            <w:tcW w:w="4500" w:type="dxa"/>
            <w:vAlign w:val="top"/>
          </w:tcPr>
          <w:p>
            <w:pPr>
              <w:spacing w:after="10"/>
            </w:pPr>
            <w:r>
              <w:rPr>
                <w:rStyle w:val=""/>
              </w:rPr>
              <w:t xml:space="preserve">12VDC, Power over Coax (PoC)</w:t>
            </w:r>
          </w:p>
        </w:tc>
      </w:tr>
      <w:tr>
        <w:tc>
          <w:tcPr>
            <w:tcW w:w="4500" w:type="dxa"/>
            <w:vAlign w:val="top"/>
          </w:tcPr>
          <w:p>
            <w:pPr>
              <w:spacing w:after="10"/>
            </w:pPr>
            <w:r>
              <w:rPr>
                <w:rStyle w:val=""/>
              </w:rPr>
              <w:t xml:space="preserve">Power consumption</w:t>
            </w:r>
          </w:p>
        </w:tc>
        <w:tc>
          <w:tcPr>
            <w:tcW w:w="4500" w:type="dxa"/>
            <w:vAlign w:val="top"/>
          </w:tcPr>
          <w:p>
            <w:pPr>
              <w:spacing w:after="10"/>
            </w:pPr>
            <w:r>
              <w:rPr>
                <w:rStyle w:val=""/>
              </w:rPr>
              <w:t xml:space="preserve">9W</w:t>
            </w:r>
          </w:p>
        </w:tc>
      </w:tr>
      <w:tr>
        <w:tc>
          <w:tcPr>
            <w:tcW w:w="4500" w:type="dxa"/>
            <w:vAlign w:val="top"/>
          </w:tcPr>
          <w:p>
            <w:pPr>
              <w:spacing w:after="10"/>
            </w:pPr>
            <w:r>
              <w:rPr>
                <w:rStyle w:val=""/>
              </w:rPr>
              <w:t xml:space="preserve">Vandal proof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Operating temperature</w:t>
            </w:r>
          </w:p>
        </w:tc>
        <w:tc>
          <w:tcPr>
            <w:tcW w:w="4500" w:type="dxa"/>
            <w:vAlign w:val="top"/>
          </w:tcPr>
          <w:p>
            <w:pPr>
              <w:spacing w:after="10"/>
            </w:pPr>
            <w:r>
              <w:rPr>
                <w:rStyle w:val=""/>
              </w:rPr>
              <w:t xml:space="preserve">-20°C ~ +50°C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S, ONVIF Profile T</w:t>
            </w:r>
          </w:p>
        </w:tc>
      </w:tr>
      <w:tr>
        <w:tc>
          <w:tcPr>
            <w:tcW w:w="4500" w:type="dxa"/>
            <w:vAlign w:val="top"/>
          </w:tcPr>
          <w:p>
            <w:pPr>
              <w:spacing w:after="10"/>
            </w:pPr>
            <w:r>
              <w:rPr>
                <w:rStyle w:val=""/>
              </w:rPr>
              <w:t xml:space="preserve">Protection rating</w:t>
            </w:r>
          </w:p>
        </w:tc>
        <w:tc>
          <w:tcPr>
            <w:tcW w:w="4500" w:type="dxa"/>
            <w:vAlign w:val="top"/>
          </w:tcPr>
          <w:p>
            <w:pPr>
              <w:spacing w:after="10"/>
            </w:pPr>
            <w:r>
              <w:rPr>
                <w:rStyle w:val=""/>
              </w:rPr>
              <w:t xml:space="preserve">IP66</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Bullet</w:t>
            </w:r>
          </w:p>
        </w:tc>
      </w:tr>
      <w:tr>
        <w:tc>
          <w:tcPr>
            <w:tcW w:w="4500" w:type="dxa"/>
            <w:vAlign w:val="top"/>
          </w:tcPr>
          <w:p>
            <w:pPr>
              <w:spacing w:after="10"/>
            </w:pPr>
            <w:r>
              <w:rPr>
                <w:rStyle w:val=""/>
              </w:rPr>
              <w:t xml:space="preserve">Audio</w:t>
            </w:r>
          </w:p>
        </w:tc>
        <w:tc>
          <w:tcPr>
            <w:tcW w:w="4500" w:type="dxa"/>
            <w:vAlign w:val="top"/>
          </w:tcPr>
          <w:p>
            <w:pPr>
              <w:spacing w:after="10"/>
            </w:pPr>
            <w:r>
              <w:rPr>
                <w:rStyle w:val=""/>
              </w:rPr>
              <w:t xml:space="preserve">2 Way Audio</w:t>
            </w:r>
          </w:p>
        </w:tc>
      </w:tr>
      <w:tr>
        <w:tc>
          <w:tcPr>
            <w:tcW w:w="4500" w:type="dxa"/>
            <w:vAlign w:val="top"/>
          </w:tcPr>
          <w:p>
            <w:pPr>
              <w:spacing w:after="10"/>
            </w:pPr>
            <w:r>
              <w:rPr>
                <w:rStyle w:val=""/>
              </w:rPr>
              <w:t xml:space="preserve">Remote configuration</w:t>
            </w:r>
          </w:p>
        </w:tc>
        <w:tc>
          <w:tcPr>
            <w:tcW w:w="4500" w:type="dxa"/>
            <w:vAlign w:val="top"/>
          </w:tcPr>
          <w:p>
            <w:pPr>
              <w:spacing w:after="10"/>
            </w:pPr>
            <w:r>
              <w:rPr>
                <w:rStyle w:val=""/>
              </w:rPr>
              <w:t xml:space="preserve">Browser</w:t>
            </w:r>
          </w:p>
        </w:tc>
      </w:tr>
      <w:tr>
        <w:tc>
          <w:tcPr>
            <w:tcW w:w="4500" w:type="dxa"/>
            <w:vAlign w:val="top"/>
          </w:tcPr>
          <w:p>
            <w:pPr>
              <w:spacing w:after="10"/>
            </w:pPr>
            <w:r>
              <w:rPr>
                <w:rStyle w:val=""/>
              </w:rPr>
              <w:t xml:space="preserve">Illumination range</w:t>
            </w:r>
          </w:p>
        </w:tc>
        <w:tc>
          <w:tcPr>
            <w:tcW w:w="4500" w:type="dxa"/>
            <w:vAlign w:val="top"/>
          </w:tcPr>
          <w:p>
            <w:pPr>
              <w:spacing w:after="10"/>
            </w:pPr>
            <w:r>
              <w:rPr>
                <w:rStyle w:val=""/>
              </w:rPr>
              <w:t xml:space="preserve">approx. 30m</w:t>
            </w:r>
          </w:p>
        </w:tc>
      </w:tr>
      <w:tr>
        <w:tc>
          <w:tcPr>
            <w:tcW w:w="4500" w:type="dxa"/>
            <w:vAlign w:val="top"/>
          </w:tcPr>
          <w:p>
            <w:pPr>
              <w:spacing w:after="10"/>
            </w:pPr>
            <w:r>
              <w:rPr>
                <w:rStyle w:val=""/>
              </w:rPr>
              <w:t xml:space="preserve">Weight</w:t>
            </w:r>
          </w:p>
        </w:tc>
        <w:tc>
          <w:tcPr>
            <w:tcW w:w="4500" w:type="dxa"/>
            <w:vAlign w:val="top"/>
          </w:tcPr>
          <w:p>
            <w:pPr>
              <w:spacing w:after="10"/>
            </w:pPr>
            <w:r>
              <w:rPr>
                <w:rStyle w:val=""/>
              </w:rPr>
              <w:t xml:space="preserve">1,03kg</w:t>
            </w:r>
          </w:p>
        </w:tc>
      </w:tr>
      <w:tr>
        <w:tc>
          <w:tcPr>
            <w:tcW w:w="4500" w:type="dxa"/>
            <w:vAlign w:val="top"/>
          </w:tcPr>
          <w:p>
            <w:pPr>
              <w:spacing w:after="10"/>
            </w:pPr>
            <w:r>
              <w:rPr>
                <w:rStyle w:val=""/>
              </w:rPr>
              <w:t xml:space="preserve">Manufacturer order number</w:t>
            </w:r>
          </w:p>
        </w:tc>
        <w:tc>
          <w:tcPr>
            <w:tcW w:w="4500" w:type="dxa"/>
            <w:vAlign w:val="top"/>
          </w:tcPr>
          <w:p>
            <w:pPr>
              <w:spacing w:after="10"/>
            </w:pPr>
            <w:r>
              <w:rPr>
                <w:rStyle w:val=""/>
              </w:rPr>
              <w:t xml:space="preserve">220932</w:t>
            </w:r>
          </w:p>
        </w:tc>
      </w:tr>
      <w:tr>
        <w:tc>
          <w:tcPr>
            <w:tcW w:w="4500" w:type="dxa"/>
            <w:vAlign w:val="top"/>
          </w:tcPr>
          <w:p>
            <w:pPr>
              <w:spacing w:after="10"/>
            </w:pPr>
            <w:r>
              <w:rPr>
                <w:rStyle w:val=""/>
              </w:rPr>
              <w:t xml:space="preserve">Brand</w:t>
            </w:r>
          </w:p>
        </w:tc>
        <w:tc>
          <w:tcPr>
            <w:tcW w:w="4500" w:type="dxa"/>
            <w:vAlign w:val="top"/>
          </w:tcPr>
          <w:p>
            <w:pPr>
              <w:spacing w:after="10"/>
            </w:pPr>
            <w:r>
              <w:rPr>
                <w:rStyle w:val=""/>
              </w:rPr>
              <w:t xml:space="preserve">eneo</w:t>
            </w:r>
          </w:p>
        </w:tc>
      </w:tr>
    </w:tbl>
    <w:p>
      <w:pPr>
        <w:pStyle w:val="p2Style"/>
      </w:pPr>
      <w:r>
        <w:rPr>
          <w:rStyle w:val="head2Style"/>
        </w:rPr>
        <w:t xml:space="preserve"/>
      </w:r>
    </w:p>
    <w:p>
      <w:pPr>
        <w:pStyle w:val="p2Style"/>
      </w:pPr>
      <w:r>
        <w:rPr>
          <w:rStyle w:val="head2Style"/>
        </w:rPr>
        <w:t xml:space="preserve">Additional Productinformation</w:t>
      </w:r>
    </w:p>
    <w:p>
      <w:pPr>
        <w:pStyle w:val="p2Style"/>
      </w:pPr>
      <w:r>
        <w:rPr>
          <w:rStyle w:val="textStyle"/>
        </w:rPr>
        <w:t xml:space="preserve"/>
      </w:r>
    </w:p>
    <w:p>
      <w:pPr>
        <w:pStyle w:val="p2Style"/>
      </w:pPr>
      <w:r>
        <w:rPr>
          <w:rStyle w:val="textStyle"/>
        </w:rPr>
        <w:t xml:space="preserve">&lt;h2&gt;Das schnellste und sparsamste Upgrade auf IP-Kamera&lt;/h2&gt;&lt;p&gt;Sie möchten ein analoges Videoüberwachungssystem schnell und kostengünstig auf IP umrüsten? Dann sind Sie mit den EPOC-Produkten von eneo bestens beraten. Denn EPOC-Technologie ermöglicht nicht nur die Übertragung von IP-Signalen über Koaxialkabel, auch die Spannungsversorgung der Kameras erfolgt über die analoge Verkabelung ? ?Ethernet and Power Over Coax? eben. Statt die Bestandsverkabelung kostenintensiv auszutauschen, verwenden Sie sie einfach weiter. Wirtschaftlicher und umweltschonender bekommen Sie kein Upgrade auf IP-Kameras in Ihrem Bestandssystem. &lt;br&gt;&lt;br&gt;&lt;/p&gt;&lt;h3&gt;Upgrade auf IP-Kamera per Plug-and-Play&lt;/h3&gt;&lt;p&gt;eneo EPOC-Kameras wie die Bullet-Kamera IEB-72M2812MCA sind echte IP-Kameras mit einem integrierten EPOC-Transmitter. Sie können diese EPOC-Kamera also direkt an das vorhandene Koaxkabel anschließen und dieses für die Übertragung von IP-Signalen und die Spannungsversorgung der Kamera nutzen. Die Spannungsversorgung über das BNC-Kabel erfolgt über einen eneo EPOC Transceiver oder Receiver, der zugleich die IP-Daten an einen Switch oder direkt an einen Netzwerkvideorekorder überträgt. &lt;br&gt;&lt;br&gt;&lt;/p&gt;&lt;h3&gt;Datenübertragung und Spannungsversorgung über große Strecken&lt;/h3&gt;&lt;p&gt;IEB-72M2812MCA wie auch andere eneo EPOC Kameras können per Koaxkabel über eine Entfernung von bis zu 1200m hinweg mit Strom versorgt werden. Die maximale Übertragungsdistanz für IP-Signale ist mit 2400m sogar doppelt so groß. &lt;br&gt;&lt;br&gt;&lt;/p&gt;&lt;h3&gt;Selbstlernende Videoanalyse&lt;/h3&gt;&lt;p&gt;In puncto Leistungsfähigkeit steht die eneo EPOC-Kamera herkömmlichen IP-Kameras in nichts nach. So ist auch die IEB-72M2812MCA bestens mit intelligenten und selbstlernenden Videoanalysefunktionen ausgestattet: Funktionen wie Bewegungsanalyse und Bewegungserkennung, Personen- und Richtungserkennung sowie die Erkennung unbefugter Eindringlinge und herumlungernden Personen erhöhen die Leistungsfähigkeit des Systems und entlasten das Sicherheitspersonal enorm. Die Infrarotbeleuchtung an Bord der IP66-klassifizierten Kamera ermöglicht den Einsatz rund um die Uhr, in Gebäuden ebenso wie im Außenbereich. &lt;br&gt;&lt;br&gt;&lt;/p&gt;&lt;h3&gt;24/7 Überwachung im Außenbereich&lt;/h3&gt;&lt;p&gt;Das Aluminiumgehäuse der eneo EPOC-Kamera ist IP66-konform, solide und hochwertig verarbeitet. Sie können die Kamera problemlos bei Temperaturen von -20°C bis 50°C einsetzen, dank der 34 Infrarot-LEDs (Reichweite 30m) auch rund um die Uhr. Für eine aufgeräumte Wand- oder Deckenmontage können Sie die eneo Kamera-Anschlussbox AK-8B verwenden. So gestalten Sie mit der IEB-72M2812MCA das Upgrade auf IP-Kamera nicht nur kostengünstig, sondern auch in ästhetisch ansprechender Art und Weise. &lt;br&gt;&lt;br&gt;&lt;/p&gt;&lt;h3&gt;Upgrade auf IP-Kamera mit hoher Ausfallsicherheit und sehr viel Gestaltungsspielraum&lt;/h3&gt;&lt;p&gt;EPOC bzw. ?Ethernet and Power Over Coax? eröffnet Ihnen übrigens auch vielfältige Möglichkeiten bei der Verkabelung bzw. Schaltung der Videokameras. So können Sie z. B. mit einer Ringschaltung die Ausfallsicherheit Ihres Systems deutlich erhöhen. Dabei sind Sie keineswegs nur auf eneo EPOC-Kameras wie die IEB-72M2812MCA beschränkt. Auch Standard-Netzwerkkameras aus dem eneo Portfolio können Sie mittels EPOC Transmittern oder Transceivern problemlos in Ihr Bestandssystem einbinden. &lt;/p&gt;</w:t>
      </w:r>
    </w:p>
    <w:p>
      <w:pPr>
        <w:pStyle w:val="p2Style"/>
      </w:pPr>
      <w:r>
        <w:rPr>
          <w:rStyle w:val="head2Style"/>
        </w:rPr>
        <w:t xml:space="preserve"/>
      </w:r>
    </w:p>
    <w:p>
      <w:pPr>
        <w:pStyle w:val="p2Style"/>
      </w:pPr>
      <w:r>
        <w:rPr>
          <w:rStyle w:val="head2Style"/>
        </w:rPr>
        <w:t xml:space="preserve">Related products</w:t>
      </w:r>
    </w:p>
    <w:tbl>
      <w:tblPr>
        <w:tblStyle w:val="crosssell_products"/>
      </w:tblPr>
      <w:tr>
        <w:tc>
          <w:tcPr>
            <w:tcW w:w="4500" w:type="dxa"/>
            <w:vAlign w:val="top"/>
          </w:tcPr>
          <w:p>
            <w:pPr>
              <w:spacing w:after="10"/>
            </w:pPr>
            <w:r>
              <w:rPr>
                <w:rStyle w:val=""/>
              </w:rPr>
              <w:t xml:space="preserve">AK-8B</w:t>
            </w:r>
          </w:p>
        </w:tc>
        <w:tc>
          <w:tcPr>
            <w:tcW w:w="4500" w:type="dxa"/>
            <w:vAlign w:val="top"/>
          </w:tcPr>
          <w:p>
            <w:pPr>
              <w:spacing w:after="10"/>
            </w:pPr>
            <w:r>
              <w:rPr>
                <w:rStyle w:val=""/>
              </w:rPr>
              <w:t xml:space="preserve">Camera junction box,  Wall and Ceiling mounting</w:t>
            </w:r>
          </w:p>
        </w:tc>
      </w:tr>
      <w:tr>
        <w:tc>
          <w:tcPr>
            <w:tcW w:w="4500" w:type="dxa"/>
            <w:vAlign w:val="top"/>
          </w:tcPr>
          <w:p>
            <w:pPr>
              <w:spacing w:after="10"/>
            </w:pPr>
            <w:r>
              <w:rPr>
                <w:rStyle w:val=""/>
              </w:rPr>
              <w:t xml:space="preserve">AK-9B</w:t>
            </w:r>
          </w:p>
        </w:tc>
        <w:tc>
          <w:tcPr>
            <w:tcW w:w="4500" w:type="dxa"/>
            <w:vAlign w:val="top"/>
          </w:tcPr>
          <w:p>
            <w:pPr>
              <w:spacing w:after="10"/>
            </w:pPr>
            <w:r>
              <w:rPr>
                <w:rStyle w:val=""/>
              </w:rPr>
              <w:t xml:space="preserve">Camera junction box for DH-6, Dome-WB4</w:t>
            </w:r>
          </w:p>
        </w:tc>
      </w:tr>
      <w:tr>
        <w:tc>
          <w:tcPr>
            <w:tcW w:w="4500" w:type="dxa"/>
            <w:vAlign w:val="top"/>
          </w:tcPr>
          <w:p>
            <w:pPr>
              <w:spacing w:after="10"/>
            </w:pPr>
            <w:r>
              <w:rPr>
                <w:rStyle w:val=""/>
              </w:rPr>
              <w:t xml:space="preserve">eneo Site Manager</w:t>
            </w:r>
          </w:p>
        </w:tc>
        <w:tc>
          <w:tcPr>
            <w:tcW w:w="4500" w:type="dxa"/>
            <w:vAlign w:val="top"/>
          </w:tcPr>
          <w:p>
            <w:pPr>
              <w:spacing w:after="10"/>
            </w:pPr>
            <w:r>
              <w:rPr>
                <w:rStyle w:val=""/>
              </w:rPr>
              <w:t xml:space="preserve">Management Software for eneo IP products</w:t>
            </w:r>
          </w:p>
        </w:tc>
      </w:tr>
      <w:tr>
        <w:tc>
          <w:tcPr>
            <w:tcW w:w="4500" w:type="dxa"/>
            <w:vAlign w:val="top"/>
          </w:tcPr>
          <w:p>
            <w:pPr>
              <w:spacing w:after="10"/>
            </w:pPr>
            <w:r>
              <w:rPr>
                <w:rStyle w:val=""/>
              </w:rPr>
              <w:t xml:space="preserve">IAM-4MU1001M0A</w:t>
            </w:r>
          </w:p>
        </w:tc>
        <w:tc>
          <w:tcPr>
            <w:tcW w:w="4500" w:type="dxa"/>
            <w:vAlign w:val="top"/>
          </w:tcPr>
          <w:p>
            <w:pPr>
              <w:spacing w:after="10"/>
            </w:pPr>
            <w:r>
              <w:rPr>
                <w:rStyle w:val=""/>
              </w:rPr>
              <w:t xml:space="preserve">EPOC Signal Converter, BNC to 2-wire cable transmission for  EPOC Cameras, Transceiver</w:t>
            </w:r>
          </w:p>
        </w:tc>
      </w:tr>
      <w:tr>
        <w:tc>
          <w:tcPr>
            <w:tcW w:w="4500" w:type="dxa"/>
            <w:vAlign w:val="top"/>
          </w:tcPr>
          <w:p>
            <w:pPr>
              <w:spacing w:after="10"/>
            </w:pPr>
            <w:r>
              <w:rPr>
                <w:rStyle w:val=""/>
              </w:rPr>
              <w:t xml:space="preserve">IAM-6MC1001M0A</w:t>
            </w:r>
          </w:p>
        </w:tc>
        <w:tc>
          <w:tcPr>
            <w:tcW w:w="4500" w:type="dxa"/>
            <w:vAlign w:val="top"/>
          </w:tcPr>
          <w:p>
            <w:pPr>
              <w:spacing w:after="10"/>
            </w:pPr>
            <w:r>
              <w:rPr>
                <w:rStyle w:val=""/>
              </w:rPr>
              <w:t xml:space="preserve">Ethernet over Coax Transceiver Data/Power supply 270Mbps, 57VDC power input</w:t>
            </w:r>
          </w:p>
        </w:tc>
      </w:tr>
      <w:tr>
        <w:tc>
          <w:tcPr>
            <w:tcW w:w="4500" w:type="dxa"/>
            <w:vAlign w:val="top"/>
          </w:tcPr>
          <w:p>
            <w:pPr>
              <w:spacing w:after="10"/>
            </w:pPr>
            <w:r>
              <w:rPr>
                <w:rStyle w:val=""/>
              </w:rPr>
              <w:t xml:space="preserve">IAM-6MC1001MRA</w:t>
            </w:r>
          </w:p>
        </w:tc>
        <w:tc>
          <w:tcPr>
            <w:tcW w:w="4500" w:type="dxa"/>
            <w:vAlign w:val="top"/>
          </w:tcPr>
          <w:p>
            <w:pPr>
              <w:spacing w:after="10"/>
            </w:pPr>
            <w:r>
              <w:rPr>
                <w:rStyle w:val=""/>
              </w:rPr>
              <w:t xml:space="preserve">Ethernet Coax Receiver Data &amp; Power over Coax 1 x RJ-45, 1 x BNC</w:t>
            </w:r>
          </w:p>
        </w:tc>
      </w:tr>
    </w:tbl>
    <w:p>
      <w:pPr>
        <w:pStyle w:val="p2Style"/>
      </w:pPr>
      <w:r>
        <w:rPr>
          <w:rStyle w:val="head2Style"/>
        </w:rPr>
        <w:t xml:space="preserve"/>
      </w:r>
    </w:p>
    <w:p>
      <w:pPr>
        <w:pStyle w:val="p2Style"/>
      </w:pPr>
      <w:r>
        <w:rPr>
          <w:rStyle w:val="head2Style"/>
        </w:rPr>
        <w:t xml:space="preserve">Recommendations</w:t>
      </w:r>
    </w:p>
    <w:tbl>
      <w:tblPr>
        <w:tblStyle w:val="upsell_products"/>
      </w:tblPr>
      <w:tr>
        <w:tc>
          <w:tcPr>
            <w:tcW w:w="4500" w:type="dxa"/>
            <w:vAlign w:val="top"/>
          </w:tcPr>
          <w:p>
            <w:pPr>
              <w:spacing w:after="10"/>
            </w:pPr>
            <w:r>
              <w:rPr>
                <w:rStyle w:val=""/>
              </w:rPr>
              <w:t xml:space="preserve">CUS-SL-B</w:t>
            </w:r>
          </w:p>
        </w:tc>
        <w:tc>
          <w:tcPr>
            <w:tcW w:w="4500" w:type="dxa"/>
            <w:vAlign w:val="top"/>
          </w:tcPr>
          <w:p>
            <w:pPr>
              <w:spacing w:after="10"/>
            </w:pPr>
            <w:r>
              <w:rPr>
                <w:rStyle w:val=""/>
              </w:rPr>
              <w:t xml:space="preserve">Extra charge for special paint bullet camera in RAL color</w:t>
            </w:r>
          </w:p>
        </w:tc>
      </w:tr>
    </w:tbl>
    <w:p>
      <w:pPr>
        <w:pStyle w:val="p2Style"/>
      </w:pPr>
      <w:r>
        <w:rPr>
          <w:rStyle w:val="head2Style"/>
        </w:rPr>
        <w:t xml:space="preserve"/>
      </w:r>
    </w:p>
    <w:p>
      <w:pPr>
        <w:pStyle w:val="p2Style"/>
      </w:pPr>
      <w:r>
        <w:rPr>
          <w:rStyle w:val="head2Style"/>
        </w:rPr>
        <w:t xml:space="preserve">Services</w:t>
      </w:r>
    </w:p>
    <w:tbl>
      <w:tblPr>
        <w:tblStyle w:val="related_products"/>
      </w:tblPr>
      <w:tr>
        <w:tc>
          <w:tcPr>
            <w:tcW w:w="4500" w:type="dxa"/>
            <w:vAlign w:val="top"/>
          </w:tcPr>
          <w:p>
            <w:pPr>
              <w:spacing w:after="10"/>
            </w:pPr>
            <w:r>
              <w:rPr>
                <w:rStyle w:val=""/>
              </w:rPr>
              <w:t xml:space="preserve">CON-KAM-IPKON</w:t>
            </w:r>
          </w:p>
        </w:tc>
        <w:tc>
          <w:tcPr>
            <w:tcW w:w="4500" w:type="dxa"/>
            <w:vAlign w:val="top"/>
          </w:tcPr>
          <w:p>
            <w:pPr>
              <w:spacing w:after="10"/>
            </w:pPr>
            <w:r>
              <w:rPr>
                <w:rStyle w:val=""/>
              </w:rPr>
              <w:t xml:space="preserve">Preconfiguration 1x IP camera Function test, FW update</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2024-03-28T12:43:59+00:00</dcterms:created>
  <dcterms:modified xsi:type="dcterms:W3CDTF">2024-03-28T12:43:59+00:00</dcterms:modified>
  <dc:title/>
  <dc:description/>
  <dc:subject/>
  <cp:keywords/>
  <cp:category/>
</cp:coreProperties>
</file>