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STC-SB133POEHS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1/3", 1280x966, 40fps,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ICX445AL</w:t>
      </w:r>
    </w:p>
    <w:p>
      <w:pPr>
        <w:pStyle w:val="p2Style"/>
      </w:pPr>
      <w:r>
        <w:rPr>
          <w:rStyle w:val="textStyle"/>
        </w:rPr>
        <w:t xml:space="preserve">SXVGA-Auflösung 1280x966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40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3,0W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STC-SB133POEHS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2026-07-21T08:58:29+00:00</dcterms:created>
  <dcterms:modified xsi:type="dcterms:W3CDTF">2026-07-21T08:58:29+00:00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