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R2032-48Ab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x Standard, 4 x Analyse, 32 TB HDD, RAID-6, 2HE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48 vorinstallierte Symphony 7 Standard-Lizenzen</w:t>
      </w:r>
    </w:p>
    <w:p>
      <w:pPr>
        <w:pStyle w:val="p2Style"/>
      </w:pPr>
      <w:r>
        <w:rPr>
          <w:rStyle w:val="textStyle"/>
        </w:rPr>
        <w:t xml:space="preserve">4 vorinstallierte Analyse-Lizenzen</w:t>
      </w:r>
    </w:p>
    <w:p>
      <w:pPr>
        <w:pStyle w:val="p2Style"/>
      </w:pPr>
      <w:r>
        <w:rPr>
          <w:rStyle w:val="textStyle"/>
        </w:rPr>
        <w:t xml:space="preserve">19,/2HE-Gehäuse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2026-10-19T06:02:12+00:00</dcterms:created>
  <dcterms:modified xsi:type="dcterms:W3CDTF">2026-10-19T06:02:12+00:00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