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R1000-4A Server - 1HE Rack-Server mit 4x Symphony Standard Lizenz + 4x Symphony Core Analytics Lizenz, 2x Intel Xeon-CPUs, ohne integrierten Speicher,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vorinstallierte Symphony 7 Standard-Lizenzen</w:t>
      </w:r>
    </w:p>
    <w:p>
      <w:pPr>
        <w:pStyle w:val="p2Style"/>
      </w:pPr>
      <w:r>
        <w:rPr>
          <w:rStyle w:val="textStyle"/>
        </w:rPr>
        <w:t xml:space="preserve">4 vorinstallierte Analyse-Lizenzen</w:t>
      </w:r>
    </w:p>
    <w:p>
      <w:pPr>
        <w:pStyle w:val="p2Style"/>
      </w:pPr>
      <w:r>
        <w:rPr>
          <w:rStyle w:val="textStyle"/>
        </w:rPr>
        <w:t xml:space="preserve">Ohne Video-Speicher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AIM-R1000-4Ab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2026-10-19T12:35:47+00:00</dcterms:created>
  <dcterms:modified xsi:type="dcterms:W3CDTF">2026-10-19T12:35:47+00:00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