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16 Analysekanäle (bei 16 Videokanälen)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2TB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60021310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