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WDR, Tag/Nacht, 1920x1080, 12/24V,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Varifokal Objektiv 2,7-13,5mm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Privatzonen</w:t>
      </w:r>
    </w:p>
    <w:p>
      <w:pPr>
        <w:pStyle w:val="p2Style"/>
      </w:pPr>
      <w:r>
        <w:rPr>
          <w:rStyle w:val="textStyle"/>
        </w:rPr>
        <w:t xml:space="preserve">IP67, Eingebaute Heizung, 3-Achsen-Aufhängering</w:t>
      </w:r>
    </w:p>
    <w:p>
      <w:pPr>
        <w:pStyle w:val="p2Style"/>
      </w:pPr>
      <w:r>
        <w:rPr>
          <w:rStyle w:val="textStyle"/>
        </w:rPr>
        <w:t xml:space="preserve">Wand- oder Deckeneinbaumontage</w:t>
      </w:r>
    </w:p>
    <w:p>
      <w:pPr>
        <w:pStyle w:val="p2Style"/>
      </w:pPr>
      <w:r>
        <w:rPr>
          <w:rStyle w:val="textStyle"/>
        </w:rPr>
        <w:t xml:space="preserve">Beschichtete Kuppel (Hard Coated), kratzfest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und 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2026-06-13T01:48:10+00:00</dcterms:created>
  <dcterms:modified xsi:type="dcterms:W3CDTF">2026-06-13T01:48:10+00:00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