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NDA-SMB-CMT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Aufbaugehäuse für Bosch Flexidome Corner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Aluminiumlegierung</w:t>
      </w:r>
    </w:p>
    <w:p>
      <w:pPr>
        <w:pStyle w:val="p2Style"/>
      </w:pPr>
      <w:r>
        <w:rPr>
          <w:rStyle w:val="textStyle"/>
        </w:rPr>
        <w:t xml:space="preserve">Farbe: weiß (RAL 9003)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8717332961047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F.01U.303.508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2026-05-17T18:06:51+00:00</dcterms:created>
  <dcterms:modified xsi:type="dcterms:W3CDTF">2026-05-17T18:06:51+00:00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