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vandalismusgeschützt,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Aluminium und Polycarbonat</w:t>
      </w:r>
    </w:p>
    <w:p>
      <w:pPr>
        <w:pStyle w:val="p2Style"/>
      </w:pPr>
      <w:r>
        <w:rPr>
          <w:rStyle w:val="textStyle"/>
        </w:rPr>
        <w:t xml:space="preserve">Kompatibel mit XNV-6010/6020R/8020R/8030R/8040R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2026-07-21T07:23:52+00:00</dcterms:created>
  <dcterms:modified xsi:type="dcterms:W3CDTF">2026-07-21T07:23:52+00:00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