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SLA-5M7000P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7,0 mm, 2560x1920,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5 Megapixel Auflösung</w:t>
      </w:r>
    </w:p>
    <w:p>
      <w:pPr>
        <w:pStyle w:val="p2Style"/>
      </w:pPr>
      <w:r>
        <w:rPr>
          <w:rStyle w:val="textStyle"/>
        </w:rPr>
        <w:t xml:space="preserve">7,0 mm, 50,7°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0,16 Lux (Farbe, F1,6, 30IRE)</w:t>
      </w:r>
    </w:p>
    <w:p>
      <w:pPr>
        <w:pStyle w:val="p2Style"/>
      </w:pPr>
      <w:r>
        <w:rPr>
          <w:rStyle w:val="textStyle"/>
        </w:rPr>
        <w:t xml:space="preserve">WDR mit 120 dB Dynamik</w:t>
      </w:r>
    </w:p>
    <w:p>
      <w:pPr>
        <w:pStyle w:val="p2Style"/>
      </w:pPr>
      <w:r>
        <w:rPr>
          <w:rStyle w:val="textStyle"/>
        </w:rPr>
        <w:t xml:space="preserve">Pan: -90°~+90°,Tilt: +12~+93°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