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SLA-5M4600Q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4,6 mm, 2560x1920,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5 Megapixel Auflösung</w:t>
      </w:r>
    </w:p>
    <w:p>
      <w:pPr>
        <w:pStyle w:val="p2Style"/>
      </w:pPr>
      <w:r>
        <w:rPr>
          <w:rStyle w:val="textStyle"/>
        </w:rPr>
        <w:t xml:space="preserve">4,6 mm, 77,9°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0,16 Lux (Farbe, F1,6, 30IRE)</w:t>
      </w:r>
    </w:p>
    <w:p>
      <w:pPr>
        <w:pStyle w:val="p2Style"/>
      </w:pPr>
      <w:r>
        <w:rPr>
          <w:rStyle w:val="textStyle"/>
        </w:rPr>
        <w:t xml:space="preserve">WDR mit 120 dB Dynamik</w:t>
      </w:r>
    </w:p>
    <w:p>
      <w:pPr>
        <w:pStyle w:val="p2Style"/>
      </w:pPr>
      <w:r>
        <w:rPr>
          <w:rStyle w:val="textStyle"/>
        </w:rPr>
        <w:t xml:space="preserve">Pan: -90°~+90°,Tilt: +50~+80°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SLA-5M4600Q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2026-09-04T13:38:08+00:00</dcterms:created>
  <dcterms:modified xsi:type="dcterms:W3CDTF">2026-09-04T13:38:08+00:00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