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SHF-1500F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textStyle"/>
        </w:rPr>
        <w:t xml:space="preserve">Kompatibel mit PNF-9010R</w:t>
      </w:r>
    </w:p>
    <w:p>
      <w:pPr>
        <w:pStyle w:val="p2Style"/>
      </w:pPr>
      <w:r>
        <w:rPr>
          <w:rStyle w:val="textStyle"/>
        </w:rPr>
        <w:t xml:space="preserve">Kompatibel mit XNF-8010R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8801089162021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SHF-1500F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2026-07-21T09:45:39+00:00</dcterms:created>
  <dcterms:modified xsi:type="dcterms:W3CDTF">2026-07-21T09:45:39+00:00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