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SHF-1500F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Kompatibel mit PNF-9010R</w:t>
      </w:r>
    </w:p>
    <w:p>
      <w:pPr>
        <w:pStyle w:val="p2Style"/>
      </w:pPr>
      <w:r>
        <w:rPr>
          <w:rStyle w:val="textStyle"/>
        </w:rPr>
        <w:t xml:space="preserve">Kompatibel mit XNF-8010R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SHF-1500F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