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208067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STC-MCE132U3V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Vision Gehäusekamera, Farbe, 1,3 MP, CMOS von e2v, CS-Mount, mit Trigger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USB 3.0 Vision Kamera</w:t>
      </w:r>
    </w:p>
    <w:p>
      <w:pPr>
        <w:pStyle w:val="p2Style"/>
      </w:pPr>
      <w:r>
        <w:rPr>
          <w:rStyle w:val="textStyle"/>
        </w:rPr>
        <w:t xml:space="preserve">1/1.8" CMOS-Sensor von e2v</w:t>
      </w:r>
    </w:p>
    <w:p>
      <w:pPr>
        <w:pStyle w:val="p2Style"/>
      </w:pPr>
      <w:r>
        <w:rPr>
          <w:rStyle w:val="textStyle"/>
        </w:rPr>
        <w:t xml:space="preserve">Auflösung 1280x1024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60fps@1280x1024 (SXVGA)</w:t>
      </w:r>
    </w:p>
    <w:p>
      <w:pPr>
        <w:pStyle w:val="p2Style"/>
      </w:pPr>
      <w:r>
        <w:rPr>
          <w:rStyle w:val="textStyle"/>
        </w:rPr>
        <w:t xml:space="preserve">Triggerbar via Software oder Hardware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Linux-Treiber integriert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textStyle"/>
        </w:rPr>
        <w:t xml:space="preserve">Minimale Baugröße 28 x 28 x 33,8mm</w:t>
      </w:r>
    </w:p>
    <w:p>
      <w:pPr>
        <w:pStyle w:val="p2Style"/>
      </w:pPr>
      <w:r>
        <w:rPr>
          <w:rStyle w:val="textStyle"/>
        </w:rPr>
        <w:t xml:space="preserve">Robustes Aluminiumgehäuse,</w:t>
      </w:r>
    </w:p>
    <w:p>
      <w:pPr>
        <w:pStyle w:val="p2Style"/>
      </w:pPr>
      <w:r>
        <w:rPr>
          <w:rStyle w:val="textStyle"/>
        </w:rPr>
        <w:t xml:space="preserve">speziell für den Machine-Vision 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STC-MCE132U3V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2026-07-21T08:10:30+00:00</dcterms:created>
  <dcterms:modified xsi:type="dcterms:W3CDTF">2026-07-21T08:10:30+00:00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