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LNV-6070R</w:t>
      </w:r>
    </w:p>
    <w:p>
      <w:pPr>
        <w:pStyle w:val="p2Style"/>
      </w:pPr>
      <w:r>
        <w:rPr>
          <w:rStyle w:val="textStyle"/>
        </w:rPr>
        <w:t xml:space="preserve">Kompatibel mit QNV-6072R/6082R/8080R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2026-11-04T01:16:39+00:00</dcterms:created>
  <dcterms:modified xsi:type="dcterms:W3CDTF">2026-11-04T01:16:39+00:00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