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LNV-6070R</w:t>
      </w:r>
    </w:p>
    <w:p>
      <w:pPr>
        <w:pStyle w:val="p2Style"/>
      </w:pPr>
      <w:r>
        <w:rPr>
          <w:rStyle w:val="textStyle"/>
        </w:rPr>
        <w:t xml:space="preserve">Kompatibel mit QNV-6072R/6082R/8080R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2026-09-19T16:39:54+00:00</dcterms:created>
  <dcterms:modified xsi:type="dcterms:W3CDTF">2026-09-19T16:39:54+00:00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