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LNV-6070R</w:t>
      </w:r>
    </w:p>
    <w:p>
      <w:pPr>
        <w:pStyle w:val="p2Style"/>
      </w:pPr>
      <w:r>
        <w:rPr>
          <w:rStyle w:val="textStyle"/>
        </w:rPr>
        <w:t xml:space="preserve">Kompatibel mit QNV-6072R/6082R/8080R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2026-08-05T09:31:11+00:00</dcterms:created>
  <dcterms:modified xsi:type="dcterms:W3CDTF">2026-08-05T09:31:11+00:00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