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SBP-301HM5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XNP-6040H</w:t>
      </w:r>
    </w:p>
    <w:p>
      <w:pPr>
        <w:pStyle w:val="p2Style"/>
      </w:pPr>
      <w:r>
        <w:rPr>
          <w:rStyle w:val="textStyle"/>
        </w:rPr>
        <w:t xml:space="preserve">Kompatibel mit QNV-6070R/6071R/7080R/7081R</w:t>
      </w:r>
    </w:p>
    <w:p>
      <w:pPr>
        <w:pStyle w:val="p2Style"/>
      </w:pPr>
      <w:r>
        <w:rPr>
          <w:rStyle w:val="textStyle"/>
        </w:rPr>
        <w:t xml:space="preserve">Kompatibel mit HCV-7070R/6080R/6070R</w:t>
      </w:r>
    </w:p>
    <w:p>
      <w:pPr>
        <w:pStyle w:val="p2Style"/>
      </w:pPr>
      <w:r>
        <w:rPr>
          <w:rStyle w:val="textStyle"/>
        </w:rPr>
        <w:t xml:space="preserve">Temperaturbereich: -50°C~60°C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SBP-301HM5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2026-08-20T03:40:59+00:00</dcterms:created>
  <dcterms:modified xsi:type="dcterms:W3CDTF">2026-08-20T03:40:59+00:00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