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XNP-6040H</w:t>
      </w:r>
    </w:p>
    <w:p>
      <w:pPr>
        <w:pStyle w:val="p2Style"/>
      </w:pPr>
      <w:r>
        <w:rPr>
          <w:rStyle w:val="textStyle"/>
        </w:rPr>
        <w:t xml:space="preserve">Kompatibel mit QNV-6070R/6071R/7080R/7081R</w:t>
      </w:r>
    </w:p>
    <w:p>
      <w:pPr>
        <w:pStyle w:val="p2Style"/>
      </w:pPr>
      <w:r>
        <w:rPr>
          <w:rStyle w:val="textStyle"/>
        </w:rPr>
        <w:t xml:space="preserve">Kompatibel mit HCV-7070R/6080R/6070R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2026-07-06T02:57:49+00:00</dcterms:created>
  <dcterms:modified xsi:type="dcterms:W3CDTF">2026-07-06T02:57:49+00:00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