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Wandhalterungen,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Stahl, Aluminium</w:t>
      </w:r>
    </w:p>
    <w:p>
      <w:pPr>
        <w:pStyle w:val="p2Style"/>
      </w:pPr>
      <w:r>
        <w:rPr>
          <w:rStyle w:val="textStyle"/>
        </w:rPr>
        <w:t xml:space="preserve">Kompatibel mit SBP-300WMW/300WMW1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8801089071088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2026-06-30T09:15:41+00:00</dcterms:created>
  <dcterms:modified xsi:type="dcterms:W3CDTF">2026-06-30T09:15:41+00:00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