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SBP-300HMS6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Edelstahl (SUS316L)</w:t>
      </w:r>
    </w:p>
    <w:p>
      <w:pPr>
        <w:pStyle w:val="p2Style"/>
      </w:pPr>
      <w:r>
        <w:rPr>
          <w:rStyle w:val="textStyle"/>
        </w:rPr>
        <w:t xml:space="preserve">Kompatibel mit XNV-6080RS/8080RS/6120RS</w:t>
      </w:r>
    </w:p>
    <w:p>
      <w:pPr>
        <w:pStyle w:val="p2Style"/>
      </w:pPr>
      <w:r>
        <w:rPr>
          <w:rStyle w:val="textStyle"/>
        </w:rPr>
        <w:t xml:space="preserve">Gewinde: 1,5"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SBP-300HMS6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2026-09-30T10:17:02+00:00</dcterms:created>
  <dcterms:modified xsi:type="dcterms:W3CDTF">2026-09-30T10:17:02+00:00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