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B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Schutzset für Axis T98A,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aus:</w:t>
      </w:r>
    </w:p>
    <w:p>
      <w:pPr>
        <w:pStyle w:val="p2Style"/>
      </w:pPr>
      <w:r>
        <w:rPr>
          <w:rStyle w:val="textStyle"/>
        </w:rPr>
        <w:t xml:space="preserve">Klasse 2 Überspannungsschutz</w:t>
      </w:r>
    </w:p>
    <w:p>
      <w:pPr>
        <w:pStyle w:val="p2Style"/>
      </w:pPr>
      <w:r>
        <w:rPr>
          <w:rStyle w:val="textStyle"/>
        </w:rPr>
        <w:t xml:space="preserve">Sicherung/Hauptschalter</w:t>
      </w:r>
    </w:p>
    <w:p>
      <w:pPr>
        <w:pStyle w:val="p2Style"/>
      </w:pPr>
      <w:r>
        <w:rPr>
          <w:rStyle w:val="textStyle"/>
        </w:rPr>
        <w:t xml:space="preserve">Klemmleiste</w:t>
      </w:r>
    </w:p>
    <w:p>
      <w:pPr>
        <w:pStyle w:val="p2Style"/>
      </w:pPr>
      <w:r>
        <w:rPr>
          <w:rStyle w:val="textStyle"/>
        </w:rPr>
        <w:t xml:space="preserve">Tür-Alarmschalter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7331021038165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