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EDC-IPx1/OPx1 Gehäuse und Wandarm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Aluminium Konstruktion</w:t>
      </w:r>
    </w:p>
    <w:p>
      <w:pPr>
        <w:pStyle w:val="p2Style"/>
      </w:pPr>
      <w:r>
        <w:rPr>
          <w:rStyle w:val="textStyle"/>
        </w:rPr>
        <w:t xml:space="preserve">Farbe: Pantone Cool Gray 1C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2026-06-05T00:48:47+00:00</dcterms:created>
  <dcterms:modified xsi:type="dcterms:W3CDTF">2026-06-05T00:48:47+00:00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