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EDC-IPx1/OPx1 Gehäuse und Wandarm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Aluminium Konstruktion</w:t>
      </w:r>
    </w:p>
    <w:p>
      <w:pPr>
        <w:pStyle w:val="p2Style"/>
      </w:pPr>
      <w:r>
        <w:rPr>
          <w:rStyle w:val="textStyle"/>
        </w:rPr>
        <w:t xml:space="preserve">Farbe: Pantone Cool Gray 1C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