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T98A17-VE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T98A17-VE,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AXIS P14 (AXIS T94F01M erforderlich)</w:t>
      </w:r>
    </w:p>
    <w:p>
      <w:pPr>
        <w:pStyle w:val="p2Style"/>
      </w:pPr>
      <w:r>
        <w:rPr>
          <w:rStyle w:val="textStyle"/>
        </w:rPr>
        <w:t xml:space="preserve">Für AXIS P32-E Serie, AXIS P33-E Serie</w:t>
      </w:r>
    </w:p>
    <w:p>
      <w:pPr>
        <w:pStyle w:val="p2Style"/>
      </w:pPr>
      <w:r>
        <w:rPr>
          <w:rStyle w:val="textStyle"/>
        </w:rPr>
        <w:t xml:space="preserve">Für AXIS Q35-E Serie, AXIS Q193x-E,</w:t>
      </w:r>
    </w:p>
    <w:p>
      <w:pPr>
        <w:pStyle w:val="p2Style"/>
      </w:pPr>
      <w:r>
        <w:rPr>
          <w:rStyle w:val="textStyle"/>
        </w:rPr>
        <w:t xml:space="preserve">Für AXIS Q1765-LE, AXIS Q2901-E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T98A07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Kameras P33-VE/-LVE,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2026-08-29T03:23:38+00:00</dcterms:created>
  <dcterms:modified xsi:type="dcterms:W3CDTF">2026-08-29T03:23:38+00:00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