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1/2" Installationsrohren für ausgewählte M30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 für die sichere Verkabelung</w:t>
      </w:r>
    </w:p>
    <w:p>
      <w:pPr>
        <w:pStyle w:val="p2Style"/>
      </w:pPr>
      <w:r>
        <w:rPr>
          <w:rStyle w:val="textStyle"/>
        </w:rPr>
        <w:t xml:space="preserve">Für 1/2"-Kabelführungen (M20)</w:t>
      </w:r>
    </w:p>
    <w:p>
      <w:pPr>
        <w:pStyle w:val="p2Style"/>
      </w:pPr>
      <w:r>
        <w:rPr>
          <w:rStyle w:val="textStyle"/>
        </w:rPr>
        <w:t xml:space="preserve">Kompatibel zu AXIS ACI 1/2-Zoll-Leerrohradaptern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M3006-V, AXIS M3007-P/-PV,</w:t>
      </w:r>
    </w:p>
    <w:p>
      <w:pPr>
        <w:pStyle w:val="p2Style"/>
      </w:pPr>
      <w:r>
        <w:rPr>
          <w:rStyle w:val="textStyle"/>
        </w:rPr>
        <w:t xml:space="preserve">AXIS M3024-LVE/3025-VE/3026-VE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2026-06-15T18:10:09+00:00</dcterms:created>
  <dcterms:modified xsi:type="dcterms:W3CDTF">2026-06-15T18:10:09+00:00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