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auf Anschlussboxen, für AXIS Fix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M30,</w:t>
      </w:r>
    </w:p>
    <w:p>
      <w:pPr>
        <w:pStyle w:val="p2Style"/>
      </w:pPr>
      <w:r>
        <w:rPr>
          <w:rStyle w:val="textStyle"/>
        </w:rPr>
        <w:t xml:space="preserve">AXIS M31, AXIS M20,</w:t>
      </w:r>
    </w:p>
    <w:p>
      <w:pPr>
        <w:pStyle w:val="p2Style"/>
      </w:pPr>
      <w:r>
        <w:rPr>
          <w:rStyle w:val="textStyle"/>
        </w:rPr>
        <w:t xml:space="preserve">AXIS Companion Serien,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2026-09-28T18:00:11+00:00</dcterms:created>
  <dcterms:modified xsi:type="dcterms:W3CDTF">2026-09-28T18:00:11+00:00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