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T91B51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Drehgelenk bis 45°, Innen, Außen, IK10, NEMA 4X, bis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textStyle"/>
        </w:rPr>
        <w:t xml:space="preserve">Verdeckte Kabelführung möglich</w:t>
      </w:r>
    </w:p>
    <w:p>
      <w:pPr>
        <w:pStyle w:val="p2Style"/>
      </w:pPr>
      <w:r>
        <w:rPr>
          <w:rStyle w:val="textStyle"/>
        </w:rPr>
        <w:t xml:space="preserve">Maximale Last: 10 kg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textStyle"/>
        </w:rPr>
        <w:t xml:space="preserve">Drehgelenk zur flexiblen Installation</w:t>
      </w:r>
    </w:p>
    <w:p>
      <w:pPr>
        <w:pStyle w:val="p2Style"/>
      </w:pPr>
      <w:r>
        <w:rPr>
          <w:rStyle w:val="textStyle"/>
        </w:rPr>
        <w:t xml:space="preserve">Über AXIS T91B52 Extension Pipes verlängerbar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2026-08-07T08:54:19+00:00</dcterms:created>
  <dcterms:modified xsi:type="dcterms:W3CDTF">2026-08-07T08:54:19+00:00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