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T91B47 100-410MM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außen, für Durchmesser von 100-410mm, inkl. Montagebänder,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Passend für viele Mastdurchmesser</w:t>
      </w:r>
    </w:p>
    <w:p>
      <w:pPr>
        <w:pStyle w:val="p2Style"/>
      </w:pPr>
      <w:r>
        <w:rPr>
          <w:rStyle w:val="textStyle"/>
        </w:rPr>
        <w:t xml:space="preserve">Sicher und einfach zu installieren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Korrosionsschutz nach NEMA 4X</w:t>
      </w:r>
    </w:p>
    <w:p>
      <w:pPr>
        <w:pStyle w:val="p2Style"/>
      </w:pPr>
      <w:r>
        <w:rPr>
          <w:rStyle w:val="textStyle"/>
        </w:rPr>
        <w:t xml:space="preserve">Zwei Stahlbänder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2026-07-09T15:17:02+00:00</dcterms:created>
  <dcterms:modified xsi:type="dcterms:W3CDTF">2026-07-09T15:17:02+00:00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