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T91B47 100-410MM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Durchmesser von 100-410mm, inkl. Montagebänder,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viele Mastdurchmesser</w:t>
      </w:r>
    </w:p>
    <w:p>
      <w:pPr>
        <w:pStyle w:val="p2Style"/>
      </w:pPr>
      <w:r>
        <w:rPr>
          <w:rStyle w:val="textStyle"/>
        </w:rPr>
        <w:t xml:space="preserve">Sicher und einfach zu installieren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textStyle"/>
        </w:rPr>
        <w:t xml:space="preserve">Zwei Stahlbänder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2026-10-25T17:59:32+00:00</dcterms:created>
  <dcterms:modified xsi:type="dcterms:W3CDTF">2026-10-25T17:59:32+00:00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