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T8343 ALERT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Einbaudruckschalter, Z-Wave Plus Schnittstelle, batteriebetrieben,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Drahtlose I/O Konnektivität</w:t>
      </w:r>
    </w:p>
    <w:p>
      <w:pPr>
        <w:pStyle w:val="p2Style"/>
      </w:pPr>
      <w:r>
        <w:rPr>
          <w:rStyle w:val="textStyle"/>
        </w:rPr>
        <w:t xml:space="preserve">Kompatibel mit AXIS M5065</w:t>
      </w:r>
    </w:p>
    <w:p>
      <w:pPr>
        <w:pStyle w:val="p2Style"/>
      </w:pPr>
      <w:r>
        <w:rPr>
          <w:rStyle w:val="textStyle"/>
        </w:rPr>
        <w:t xml:space="preserve">Z-Wave Plus® kompatibel</w:t>
      </w:r>
    </w:p>
    <w:p>
      <w:pPr>
        <w:pStyle w:val="p2Style"/>
      </w:pPr>
      <w:r>
        <w:rPr>
          <w:rStyle w:val="textStyle"/>
        </w:rPr>
        <w:t xml:space="preserve">Bis 100 Meter Übertragungsreichweite</w:t>
      </w:r>
    </w:p>
    <w:p>
      <w:pPr>
        <w:pStyle w:val="p2Style"/>
      </w:pPr>
      <w:r>
        <w:rPr>
          <w:rStyle w:val="textStyle"/>
        </w:rPr>
        <w:t xml:space="preserve">S2 Security konform</w:t>
      </w:r>
    </w:p>
    <w:p>
      <w:pPr>
        <w:pStyle w:val="p2Style"/>
      </w:pPr>
      <w:r>
        <w:rPr>
          <w:rStyle w:val="textStyle"/>
        </w:rPr>
        <w:t xml:space="preserve">2x AAA 1.5 V Batterie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01204-002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2026-10-19T11:13:23+00:00</dcterms:created>
  <dcterms:modified xsi:type="dcterms:W3CDTF">2026-10-19T11:13:23+00:00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