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DOME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klar, 1x getönt, mit Rahmen, weiß, für AXIS Q60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Kompatiblel mit AXIS Q6042, AXIS Q6044</w:t>
      </w:r>
    </w:p>
    <w:p>
      <w:pPr>
        <w:pStyle w:val="p2Style"/>
      </w:pPr>
      <w:r>
        <w:rPr>
          <w:rStyle w:val="textStyle"/>
        </w:rPr>
        <w:t xml:space="preserve">AXIS Q6045, AXIS Q6045 Mk II, AXIS Q6052</w:t>
      </w:r>
    </w:p>
    <w:p>
      <w:pPr>
        <w:pStyle w:val="p2Style"/>
      </w:pPr>
      <w:r>
        <w:rPr>
          <w:rStyle w:val="textStyle"/>
        </w:rPr>
        <w:t xml:space="preserve">AXIS Q6054, AXIS Q6055</w:t>
      </w:r>
    </w:p>
    <w:p>
      <w:pPr>
        <w:pStyle w:val="p2Style"/>
      </w:pPr>
      <w:r>
        <w:rPr>
          <w:rStyle w:val="textStyle"/>
        </w:rPr>
        <w:t xml:space="preserve">AXIS Q6054 Mk II, AXIS Q6054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2026-06-05T21:01:38+00:00</dcterms:created>
  <dcterms:modified xsi:type="dcterms:W3CDTF">2026-06-05T21:01:38+00:00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