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 CLEAR DOME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Q3517-SLVE, IK10+,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Ersatzkuppel</w:t>
      </w:r>
    </w:p>
    <w:p>
      <w:pPr>
        <w:pStyle w:val="p2Style"/>
      </w:pPr>
      <w:r>
        <w:rPr>
          <w:rStyle w:val="textStyle"/>
        </w:rPr>
        <w:t xml:space="preserve">Polykarbonat Mischung</w:t>
      </w:r>
    </w:p>
    <w:p>
      <w:pPr>
        <w:pStyle w:val="p2Style"/>
      </w:pPr>
      <w:r>
        <w:rPr>
          <w:rStyle w:val="textStyle"/>
        </w:rPr>
        <w:t xml:space="preserve">Resistenz gegen Chemikalien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