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CLEAR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AXIS Q35-LV/-LVE, kratzfest,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Q3515-LV/LVE</w:t>
      </w:r>
    </w:p>
    <w:p>
      <w:pPr>
        <w:pStyle w:val="p2Style"/>
      </w:pPr>
      <w:r>
        <w:rPr>
          <w:rStyle w:val="textStyle"/>
        </w:rPr>
        <w:t xml:space="preserve">Kompatibel mit AXIS Q3517-LV/-LVE</w:t>
      </w:r>
    </w:p>
    <w:p>
      <w:pPr>
        <w:pStyle w:val="p2Style"/>
      </w:pPr>
      <w:r>
        <w:rPr>
          <w:rStyle w:val="textStyle"/>
        </w:rPr>
        <w:t xml:space="preserve">Kompatibel mit 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