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LED, 1280x1024,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 von 1000:1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Widerstandsfähiges, vergütetes Glas</w:t>
      </w:r>
    </w:p>
    <w:p>
      <w:pPr>
        <w:pStyle w:val="p2Style"/>
      </w:pPr>
      <w:r>
        <w:rPr>
          <w:rStyle w:val="textStyle"/>
        </w:rPr>
        <w:t xml:space="preserve">Tischstandfuß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