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Kabelabfangsschiene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geordneten Verlegen und zur Zugentlastung von Kabeln</w:t>
      </w:r>
    </w:p>
    <w:p>
      <w:pPr>
        <w:pStyle w:val="p2Style"/>
      </w:pPr>
      <w:r>
        <w:rPr>
          <w:rStyle w:val="textStyle"/>
        </w:rPr>
        <w:t xml:space="preserve">Einbau Rückseitig quer im 19" Schrank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